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6D38E2" w14:paraId="6D8E2970" w14:textId="77777777" w:rsidTr="004B0FA0">
        <w:trPr>
          <w:trHeight w:val="340"/>
        </w:trPr>
        <w:tc>
          <w:tcPr>
            <w:tcW w:w="9918" w:type="dxa"/>
            <w:gridSpan w:val="4"/>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758620B3" w:rsidR="00A70556" w:rsidRDefault="00A70556" w:rsidP="0034573D">
            <w:pPr>
              <w:spacing w:after="0" w:line="276" w:lineRule="auto"/>
            </w:pPr>
            <w:r w:rsidRPr="009C2562">
              <w:t xml:space="preserve">Evaluación </w:t>
            </w:r>
            <w:r w:rsidR="0034573D">
              <w:t>interna de Consistencia y Resultados (</w:t>
            </w:r>
            <w:proofErr w:type="spellStart"/>
            <w:r w:rsidR="0034573D">
              <w:t>ECyR</w:t>
            </w:r>
            <w:proofErr w:type="spellEnd"/>
            <w:r w:rsidR="0034573D">
              <w:t>)</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14:paraId="1D014C1E" w14:textId="77777777" w:rsidTr="009F4211">
        <w:trPr>
          <w:trHeight w:val="340"/>
        </w:trPr>
        <w:tc>
          <w:tcPr>
            <w:tcW w:w="4712" w:type="dxa"/>
            <w:gridSpan w:val="2"/>
            <w:shd w:val="clear" w:color="auto" w:fill="auto"/>
            <w:vAlign w:val="center"/>
          </w:tcPr>
          <w:p w14:paraId="404D8B68" w14:textId="77777777" w:rsidR="00B861E0" w:rsidRPr="004B0FA0" w:rsidRDefault="00B861E0" w:rsidP="00A123E6">
            <w:pPr>
              <w:spacing w:after="0" w:line="276" w:lineRule="auto"/>
              <w:jc w:val="center"/>
              <w:rPr>
                <w:b/>
                <w:bCs/>
              </w:rPr>
            </w:pPr>
            <w:r w:rsidRPr="004B0FA0">
              <w:t>12/08/2022</w:t>
            </w:r>
          </w:p>
        </w:tc>
        <w:tc>
          <w:tcPr>
            <w:tcW w:w="5206" w:type="dxa"/>
            <w:gridSpan w:val="2"/>
            <w:shd w:val="clear" w:color="auto" w:fill="auto"/>
            <w:vAlign w:val="center"/>
          </w:tcPr>
          <w:p w14:paraId="79E9E4F4" w14:textId="77777777" w:rsidR="00B861E0" w:rsidRPr="00A70556" w:rsidRDefault="00B861E0" w:rsidP="00A123E6">
            <w:pPr>
              <w:spacing w:after="0" w:line="276" w:lineRule="auto"/>
              <w:jc w:val="center"/>
              <w:rPr>
                <w:b/>
                <w:bCs/>
              </w:rPr>
            </w:pPr>
            <w:r w:rsidRPr="004B0FA0">
              <w:t>30/11/2022</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14:paraId="37454C6A" w14:textId="77777777" w:rsidTr="00E06043">
        <w:trPr>
          <w:trHeight w:val="340"/>
        </w:trPr>
        <w:tc>
          <w:tcPr>
            <w:tcW w:w="9918" w:type="dxa"/>
            <w:gridSpan w:val="4"/>
            <w:shd w:val="clear" w:color="auto" w:fill="auto"/>
          </w:tcPr>
          <w:p w14:paraId="78C4F704" w14:textId="15C22FB0" w:rsidR="009F4211" w:rsidRPr="00581B4A" w:rsidRDefault="009F4211" w:rsidP="009F4211">
            <w:pPr>
              <w:pStyle w:val="Prrafodelista"/>
              <w:spacing w:after="0" w:line="276" w:lineRule="auto"/>
              <w:ind w:left="37"/>
              <w:jc w:val="both"/>
              <w:rPr>
                <w:b/>
                <w:bCs/>
              </w:rPr>
            </w:pPr>
            <w:r w:rsidRPr="005A55B3">
              <w:t>Dr. José Ángel Bernal Guzmán.  Director de conciliación de CAMES</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5A86BE59" w:rsidR="00B920F2" w:rsidRDefault="0034573D" w:rsidP="00521401">
      <w:pPr>
        <w:pStyle w:val="Prrafodelista"/>
        <w:spacing w:after="0" w:line="276" w:lineRule="auto"/>
        <w:ind w:left="142"/>
        <w:jc w:val="both"/>
      </w:pPr>
      <w:r w:rsidRPr="000F3F9D">
        <w:t>Evaluar la consistencia y orientación a resultados</w:t>
      </w:r>
      <w:r>
        <w:t xml:space="preserve"> del programa </w:t>
      </w:r>
      <w:r w:rsidR="00EA460E">
        <w:rPr>
          <w:b/>
        </w:rPr>
        <w:t>Arbitraje Médico</w:t>
      </w:r>
      <w:r w:rsidRPr="000F3F9D">
        <w:t xml:space="preserve"> en su ejercicio fiscal 2021, con la finalidad de proveer información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D7B90A4" w14:textId="77777777" w:rsidR="0034573D" w:rsidRDefault="0034573D" w:rsidP="0034573D">
      <w:pPr>
        <w:pStyle w:val="Prrafodelista"/>
        <w:numPr>
          <w:ilvl w:val="0"/>
          <w:numId w:val="2"/>
        </w:numPr>
        <w:spacing w:after="0" w:line="276" w:lineRule="auto"/>
        <w:jc w:val="both"/>
      </w:pPr>
      <w:r>
        <w:t>Analizar la lógica y congruencia en el diseño del programa, su vinculación con la planeación sectorial, estatal y/o nacional, la consistencia entre el diseño y la normatividad aplicable, así como las posibles complementariedades y/o coincidencias con otros programas federales.</w:t>
      </w:r>
    </w:p>
    <w:p w14:paraId="6868D325" w14:textId="77777777" w:rsidR="0034573D" w:rsidRDefault="0034573D" w:rsidP="0034573D">
      <w:pPr>
        <w:pStyle w:val="Prrafodelista"/>
        <w:numPr>
          <w:ilvl w:val="0"/>
          <w:numId w:val="2"/>
        </w:numPr>
        <w:spacing w:after="0" w:line="276" w:lineRule="auto"/>
        <w:jc w:val="both"/>
      </w:pPr>
      <w:r>
        <w:t>Identificar si el programa cuenta con instrumentos de planeación y orientación hacia resultados.</w:t>
      </w:r>
    </w:p>
    <w:p w14:paraId="18791E0B" w14:textId="77777777" w:rsidR="0034573D" w:rsidRDefault="0034573D" w:rsidP="0034573D">
      <w:pPr>
        <w:pStyle w:val="Prrafodelista"/>
        <w:numPr>
          <w:ilvl w:val="0"/>
          <w:numId w:val="2"/>
        </w:numPr>
        <w:spacing w:after="0" w:line="276" w:lineRule="auto"/>
        <w:jc w:val="both"/>
      </w:pPr>
      <w:r>
        <w:t>Examinar si el programa ha definido una estrategia de cobertura de mediano y de largo plazo y los avances presentados en el ejercicio fiscal evaluado.</w:t>
      </w:r>
    </w:p>
    <w:p w14:paraId="7982392D" w14:textId="77777777" w:rsidR="0034573D" w:rsidRDefault="0034573D" w:rsidP="0034573D">
      <w:pPr>
        <w:pStyle w:val="Prrafodelista"/>
        <w:numPr>
          <w:ilvl w:val="0"/>
          <w:numId w:val="2"/>
        </w:numPr>
        <w:spacing w:after="0" w:line="276" w:lineRule="auto"/>
        <w:jc w:val="both"/>
      </w:pPr>
      <w:r>
        <w:t>Analizar los principales procesos establecidos en las ROP o en la normatividad aplicable; así como los sistemas de información con los que cuenta el programa y sus mecanismos de rendición de cuentas.</w:t>
      </w:r>
    </w:p>
    <w:p w14:paraId="13D8617F" w14:textId="77777777" w:rsidR="0034573D" w:rsidRDefault="0034573D" w:rsidP="0034573D">
      <w:pPr>
        <w:pStyle w:val="Prrafodelista"/>
        <w:numPr>
          <w:ilvl w:val="0"/>
          <w:numId w:val="2"/>
        </w:numPr>
        <w:spacing w:after="0" w:line="276" w:lineRule="auto"/>
        <w:jc w:val="both"/>
      </w:pPr>
      <w:r>
        <w:t>Identificar si el programa cuenta con instrumentos que le permitan recabar información para medir el grado de satisfacción de los beneficiarios del programa y sus resultados.</w:t>
      </w:r>
    </w:p>
    <w:p w14:paraId="2CCD5C65" w14:textId="6F20F936" w:rsidR="009B7088" w:rsidRDefault="0034573D" w:rsidP="0034573D">
      <w:pPr>
        <w:pStyle w:val="Prrafodelista"/>
        <w:numPr>
          <w:ilvl w:val="0"/>
          <w:numId w:val="2"/>
        </w:numPr>
        <w:spacing w:after="0" w:line="276" w:lineRule="auto"/>
        <w:jc w:val="both"/>
      </w:pPr>
      <w:r>
        <w:t>Examinar los resultados del programa respecto a la atención del problema para el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8B80E14" w:rsidR="00581B4A" w:rsidRPr="00581B4A" w:rsidRDefault="0034573D" w:rsidP="00090637">
            <w:pPr>
              <w:spacing w:after="0" w:line="276" w:lineRule="auto"/>
              <w:jc w:val="center"/>
              <w:rPr>
                <w:b/>
                <w:bCs/>
              </w:rPr>
            </w:pPr>
            <w:r>
              <w:t>De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w:t>
      </w:r>
      <w:proofErr w:type="spellStart"/>
      <w:r>
        <w:t>TdR</w:t>
      </w:r>
      <w:proofErr w:type="spellEnd"/>
      <w:r>
        <w:t xml:space="preserve"> aplicados.</w:t>
      </w:r>
    </w:p>
    <w:p w14:paraId="385076F0" w14:textId="7B0E54FE" w:rsidR="006D38E2" w:rsidRDefault="006D38E2" w:rsidP="006F4B1F">
      <w:pPr>
        <w:pStyle w:val="Prrafodelista"/>
        <w:numPr>
          <w:ilvl w:val="0"/>
          <w:numId w:val="3"/>
        </w:numPr>
        <w:spacing w:after="0" w:line="276" w:lineRule="auto"/>
        <w:ind w:left="567" w:hanging="219"/>
        <w:jc w:val="both"/>
        <w:sectPr w:rsidR="006D38E2" w:rsidSect="006047A9">
          <w:headerReference w:type="default" r:id="rId8"/>
          <w:footerReference w:type="default" r:id="rId9"/>
          <w:headerReference w:type="first" r:id="rId10"/>
          <w:footerReference w:type="first" r:id="rId11"/>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tblLook w:val="04A0" w:firstRow="1" w:lastRow="0" w:firstColumn="1" w:lastColumn="0" w:noHBand="0" w:noVBand="1"/>
      </w:tblPr>
      <w:tblGrid>
        <w:gridCol w:w="9910"/>
      </w:tblGrid>
      <w:tr w:rsidR="00823754"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23313121" w14:textId="77777777" w:rsidR="00113BCD" w:rsidRDefault="00113BCD" w:rsidP="00113BCD">
      <w:pPr>
        <w:ind w:left="708"/>
        <w:jc w:val="both"/>
      </w:pPr>
      <w:r>
        <w:t xml:space="preserve">El programa Arbitraje Médico es operado por el CAMES y fue creada en el año 2000 como un órgano desconcentrado de la Secretaría de Salud, con plena autonomía técnica y administrativa, para emitir opiniones, acuerdos, dictámenes y laudos, con funciones de conciliación y arbitraje. Su misión es contribuir a la solución de conflictos suscitados entre los usuarios y los prestadores de servicios de salud; manteniendo como visión la de ser reconocida como una instancia de justicia alternativa, para dirimir los conflictos que puedan surgir de la prestación de los servicios de la atención médica. </w:t>
      </w:r>
    </w:p>
    <w:p w14:paraId="313672C4" w14:textId="77777777" w:rsidR="00113BCD" w:rsidRDefault="00113BCD" w:rsidP="00113BCD">
      <w:pPr>
        <w:ind w:left="708"/>
        <w:jc w:val="both"/>
      </w:pPr>
      <w:r>
        <w:t>El problema público de dicho programa son los usuarios de los servicios de salud, que presentan un aumento en las inconformidades por la atención médica recibida, las instancias desconocen de justicia alternativa en salud.</w:t>
      </w:r>
    </w:p>
    <w:p w14:paraId="10DD9063" w14:textId="77777777" w:rsidR="00113BCD" w:rsidRDefault="00113BCD" w:rsidP="00113BCD">
      <w:pPr>
        <w:ind w:left="708"/>
        <w:jc w:val="both"/>
      </w:pPr>
      <w:r>
        <w:t xml:space="preserve">El objetivo general del programa es dar solución a las controversias suscitadas durante la atención médica como un organismo de justicia alternativa, mediante la orientación, asesoría especializada, gestión, conciliación, arbitraje y </w:t>
      </w:r>
      <w:proofErr w:type="spellStart"/>
      <w:r>
        <w:t>dictaminación</w:t>
      </w:r>
      <w:proofErr w:type="spellEnd"/>
      <w:r>
        <w:t xml:space="preserve"> de los asuntos planteados, así como mediante la capacitación y difusión al personal de las áreas de la salud.</w:t>
      </w:r>
    </w:p>
    <w:p w14:paraId="4163F4C6" w14:textId="55248F9D" w:rsidR="0014109C" w:rsidRDefault="00113BCD" w:rsidP="00113BCD">
      <w:pPr>
        <w:ind w:left="708"/>
        <w:jc w:val="both"/>
      </w:pPr>
      <w:r>
        <w:t>A través de estos objetivos el programa se encuentra alineado al PED Sinaloa 2017 – 2021, dentro del Eje estratégico II, “</w:t>
      </w:r>
      <w:r w:rsidRPr="00440C0D">
        <w:rPr>
          <w:i/>
        </w:rPr>
        <w:t>Desarrollo humano y social</w:t>
      </w:r>
      <w:r>
        <w:t>”, tema 4 “</w:t>
      </w:r>
      <w:r w:rsidRPr="00440C0D">
        <w:rPr>
          <w:i/>
        </w:rPr>
        <w:t>Por un entorno y sociedad saludable</w:t>
      </w:r>
      <w:r>
        <w:t>”.</w:t>
      </w:r>
    </w:p>
    <w:p w14:paraId="7DBF32A0" w14:textId="77777777" w:rsidR="00113BCD" w:rsidRPr="001A0A7B" w:rsidRDefault="00113BCD" w:rsidP="00113BCD">
      <w:pPr>
        <w:ind w:left="708"/>
        <w:jc w:val="both"/>
      </w:pPr>
      <w:r w:rsidRPr="001A0A7B">
        <w:t>Arbitraje Médico se encuentra contemplada dentro de los Objetivos del Desarrollo Sostenible y se identifica un vínculo importante que hay en las líneas de acción que atiende el programa con los objetivos y metas establecidos en los objetivos de Desarrollo Sostenible, como serían los siguientes:</w:t>
      </w:r>
    </w:p>
    <w:p w14:paraId="2B061A70" w14:textId="77777777" w:rsidR="00113BCD" w:rsidRPr="001A0A7B" w:rsidRDefault="00113BCD" w:rsidP="00113BCD">
      <w:pPr>
        <w:pStyle w:val="Prrafodelista"/>
        <w:numPr>
          <w:ilvl w:val="0"/>
          <w:numId w:val="30"/>
        </w:numPr>
        <w:spacing w:after="200" w:line="360" w:lineRule="auto"/>
        <w:jc w:val="both"/>
      </w:pPr>
      <w:r w:rsidRPr="001A0A7B">
        <w:t>Objetivo 3. “Garantizar una vida sana y promover el bienestar para todos en todas las edades”.</w:t>
      </w:r>
    </w:p>
    <w:p w14:paraId="13DB8881" w14:textId="750FB061" w:rsidR="00113BCD" w:rsidRDefault="00113BCD" w:rsidP="00113BCD">
      <w:pPr>
        <w:ind w:left="708"/>
        <w:jc w:val="both"/>
      </w:pPr>
      <w:r>
        <w:t>Actividades que realiza el programa:</w:t>
      </w:r>
    </w:p>
    <w:p w14:paraId="681075F5" w14:textId="77777777" w:rsidR="00113BCD" w:rsidRDefault="00113BCD" w:rsidP="00113BCD">
      <w:pPr>
        <w:pStyle w:val="Prrafodelista"/>
        <w:numPr>
          <w:ilvl w:val="0"/>
          <w:numId w:val="29"/>
        </w:numPr>
        <w:spacing w:after="200" w:line="360" w:lineRule="auto"/>
        <w:ind w:left="1428"/>
        <w:jc w:val="both"/>
      </w:pPr>
      <w:r>
        <w:t>Atención de quejas mediante la conciliación y el arbitraje.</w:t>
      </w:r>
    </w:p>
    <w:p w14:paraId="5A8A2194" w14:textId="77777777" w:rsidR="00113BCD" w:rsidRDefault="00113BCD" w:rsidP="00113BCD">
      <w:pPr>
        <w:pStyle w:val="Prrafodelista"/>
        <w:numPr>
          <w:ilvl w:val="0"/>
          <w:numId w:val="29"/>
        </w:numPr>
        <w:spacing w:after="200" w:line="360" w:lineRule="auto"/>
        <w:ind w:left="1428"/>
        <w:jc w:val="both"/>
      </w:pPr>
      <w:r>
        <w:t>Asesoría especializada y orientación.</w:t>
      </w:r>
    </w:p>
    <w:p w14:paraId="003701FD" w14:textId="77777777" w:rsidR="00113BCD" w:rsidRDefault="00113BCD" w:rsidP="00113BCD">
      <w:pPr>
        <w:pStyle w:val="Prrafodelista"/>
        <w:numPr>
          <w:ilvl w:val="0"/>
          <w:numId w:val="29"/>
        </w:numPr>
        <w:spacing w:after="200" w:line="360" w:lineRule="auto"/>
        <w:ind w:left="1428"/>
        <w:jc w:val="both"/>
      </w:pPr>
      <w:r>
        <w:t>Gestión para la atención médica.</w:t>
      </w:r>
    </w:p>
    <w:p w14:paraId="5953E481" w14:textId="7E0F8902" w:rsidR="00113BCD" w:rsidRDefault="00113BCD" w:rsidP="00113BCD">
      <w:pPr>
        <w:pStyle w:val="Prrafodelista"/>
        <w:numPr>
          <w:ilvl w:val="0"/>
          <w:numId w:val="29"/>
        </w:numPr>
        <w:spacing w:after="200" w:line="360" w:lineRule="auto"/>
        <w:ind w:left="1428"/>
        <w:jc w:val="both"/>
      </w:pPr>
      <w:r>
        <w:t>Dictámenes.</w:t>
      </w:r>
    </w:p>
    <w:p w14:paraId="4CCBBFB6" w14:textId="5ECE8AD4" w:rsidR="00113BCD" w:rsidRPr="001A0A7B" w:rsidRDefault="00113BCD" w:rsidP="00113BCD">
      <w:pPr>
        <w:pStyle w:val="Prrafodelista"/>
        <w:jc w:val="both"/>
      </w:pPr>
      <w:r w:rsidRPr="001A0A7B">
        <w:t xml:space="preserve">El objetivo del programa son todos los asuntos recibidos durante el año 2021, en el ejercicio 2021 fueron 677 asuntos. En lo registrado en el ejercicio 2021, se captaron a 384 asuntos recibidos, con lo que se alcanzó una cobertura del </w:t>
      </w:r>
      <w:r w:rsidR="00382E4E">
        <w:t>56.72</w:t>
      </w:r>
      <w:r w:rsidRPr="001A0A7B">
        <w:t>% de población.</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68"/>
        <w:gridCol w:w="2098"/>
        <w:gridCol w:w="2041"/>
      </w:tblGrid>
      <w:tr w:rsidR="00113BCD" w:rsidRPr="001A0A7B" w14:paraId="61BC2E62" w14:textId="77777777" w:rsidTr="00113BCD">
        <w:trPr>
          <w:trHeight w:val="737"/>
          <w:tblHeader/>
          <w:jc w:val="center"/>
        </w:trPr>
        <w:tc>
          <w:tcPr>
            <w:tcW w:w="2268" w:type="dxa"/>
            <w:shd w:val="clear" w:color="auto" w:fill="651D32"/>
            <w:vAlign w:val="center"/>
          </w:tcPr>
          <w:p w14:paraId="3F869337" w14:textId="77777777" w:rsidR="00113BCD" w:rsidRPr="001A0A7B" w:rsidRDefault="00113BCD" w:rsidP="00A123E6">
            <w:pPr>
              <w:spacing w:after="0" w:line="240" w:lineRule="auto"/>
              <w:jc w:val="center"/>
            </w:pPr>
            <w:r w:rsidRPr="001A0A7B">
              <w:rPr>
                <w:b/>
                <w:bCs/>
                <w:sz w:val="20"/>
              </w:rPr>
              <w:t>Tipo de población</w:t>
            </w:r>
          </w:p>
        </w:tc>
        <w:tc>
          <w:tcPr>
            <w:tcW w:w="2098" w:type="dxa"/>
            <w:shd w:val="clear" w:color="auto" w:fill="651D32"/>
            <w:vAlign w:val="center"/>
          </w:tcPr>
          <w:p w14:paraId="28CA869D" w14:textId="77777777" w:rsidR="00113BCD" w:rsidRPr="001A0A7B" w:rsidRDefault="00113BCD" w:rsidP="00A123E6">
            <w:pPr>
              <w:spacing w:after="0" w:line="240" w:lineRule="auto"/>
              <w:jc w:val="center"/>
            </w:pPr>
            <w:r w:rsidRPr="001A0A7B">
              <w:rPr>
                <w:b/>
                <w:bCs/>
                <w:sz w:val="20"/>
              </w:rPr>
              <w:t>Unidad de medida</w:t>
            </w:r>
          </w:p>
        </w:tc>
        <w:tc>
          <w:tcPr>
            <w:tcW w:w="2041" w:type="dxa"/>
            <w:shd w:val="clear" w:color="auto" w:fill="651D32"/>
            <w:vAlign w:val="center"/>
          </w:tcPr>
          <w:p w14:paraId="7C9B0282" w14:textId="77777777" w:rsidR="00113BCD" w:rsidRPr="001A0A7B" w:rsidRDefault="00113BCD" w:rsidP="00A123E6">
            <w:pPr>
              <w:spacing w:after="0" w:line="240" w:lineRule="auto"/>
              <w:jc w:val="center"/>
            </w:pPr>
            <w:r w:rsidRPr="001A0A7B">
              <w:rPr>
                <w:b/>
                <w:bCs/>
                <w:sz w:val="20"/>
              </w:rPr>
              <w:t>2021</w:t>
            </w:r>
          </w:p>
        </w:tc>
      </w:tr>
      <w:tr w:rsidR="00113BCD" w:rsidRPr="001A0A7B" w14:paraId="6D786B04" w14:textId="77777777" w:rsidTr="00113BCD">
        <w:trPr>
          <w:trHeight w:val="454"/>
          <w:jc w:val="center"/>
        </w:trPr>
        <w:tc>
          <w:tcPr>
            <w:tcW w:w="2268" w:type="dxa"/>
            <w:vAlign w:val="center"/>
          </w:tcPr>
          <w:p w14:paraId="0B4C5ADE" w14:textId="77777777" w:rsidR="00113BCD" w:rsidRPr="001A0A7B" w:rsidRDefault="00113BCD" w:rsidP="00A123E6">
            <w:pPr>
              <w:spacing w:after="0" w:line="240" w:lineRule="auto"/>
              <w:jc w:val="center"/>
            </w:pPr>
            <w:r w:rsidRPr="001A0A7B">
              <w:rPr>
                <w:sz w:val="20"/>
              </w:rPr>
              <w:t>Potencial</w:t>
            </w:r>
          </w:p>
        </w:tc>
        <w:tc>
          <w:tcPr>
            <w:tcW w:w="2098" w:type="dxa"/>
            <w:vAlign w:val="center"/>
          </w:tcPr>
          <w:p w14:paraId="0B46B465" w14:textId="77777777" w:rsidR="00113BCD" w:rsidRPr="001A0A7B" w:rsidRDefault="00113BCD" w:rsidP="00A123E6">
            <w:pPr>
              <w:spacing w:after="0" w:line="240" w:lineRule="auto"/>
              <w:jc w:val="center"/>
            </w:pPr>
            <w:r w:rsidRPr="001A0A7B">
              <w:rPr>
                <w:sz w:val="20"/>
              </w:rPr>
              <w:t>Número</w:t>
            </w:r>
          </w:p>
        </w:tc>
        <w:tc>
          <w:tcPr>
            <w:tcW w:w="2041" w:type="dxa"/>
            <w:vAlign w:val="center"/>
          </w:tcPr>
          <w:p w14:paraId="32832D95" w14:textId="77777777" w:rsidR="00113BCD" w:rsidRPr="001A0A7B" w:rsidRDefault="00113BCD" w:rsidP="00A123E6">
            <w:pPr>
              <w:spacing w:after="0" w:line="240" w:lineRule="auto"/>
              <w:jc w:val="center"/>
            </w:pPr>
            <w:r w:rsidRPr="001A0A7B">
              <w:t>710</w:t>
            </w:r>
          </w:p>
        </w:tc>
      </w:tr>
      <w:tr w:rsidR="00113BCD" w:rsidRPr="001A0A7B" w14:paraId="5EF4E46C" w14:textId="77777777" w:rsidTr="00113BCD">
        <w:trPr>
          <w:trHeight w:val="454"/>
          <w:jc w:val="center"/>
        </w:trPr>
        <w:tc>
          <w:tcPr>
            <w:tcW w:w="2268" w:type="dxa"/>
            <w:vAlign w:val="center"/>
          </w:tcPr>
          <w:p w14:paraId="3FAE7A01" w14:textId="77777777" w:rsidR="00113BCD" w:rsidRPr="001A0A7B" w:rsidRDefault="00113BCD" w:rsidP="00A123E6">
            <w:pPr>
              <w:spacing w:after="0" w:line="240" w:lineRule="auto"/>
              <w:jc w:val="center"/>
            </w:pPr>
            <w:r w:rsidRPr="001A0A7B">
              <w:rPr>
                <w:sz w:val="20"/>
              </w:rPr>
              <w:t>Objetivo</w:t>
            </w:r>
          </w:p>
        </w:tc>
        <w:tc>
          <w:tcPr>
            <w:tcW w:w="2098" w:type="dxa"/>
            <w:vAlign w:val="center"/>
          </w:tcPr>
          <w:p w14:paraId="238B5474" w14:textId="77777777" w:rsidR="00113BCD" w:rsidRPr="001A0A7B" w:rsidRDefault="00113BCD" w:rsidP="00A123E6">
            <w:pPr>
              <w:spacing w:after="0" w:line="240" w:lineRule="auto"/>
              <w:jc w:val="center"/>
            </w:pPr>
            <w:r w:rsidRPr="001A0A7B">
              <w:rPr>
                <w:sz w:val="20"/>
              </w:rPr>
              <w:t>Número</w:t>
            </w:r>
          </w:p>
        </w:tc>
        <w:tc>
          <w:tcPr>
            <w:tcW w:w="2041" w:type="dxa"/>
            <w:vAlign w:val="center"/>
          </w:tcPr>
          <w:p w14:paraId="3333A2AF" w14:textId="77777777" w:rsidR="00113BCD" w:rsidRPr="001A0A7B" w:rsidRDefault="00113BCD" w:rsidP="00A123E6">
            <w:pPr>
              <w:spacing w:after="0" w:line="240" w:lineRule="auto"/>
              <w:jc w:val="center"/>
            </w:pPr>
            <w:r w:rsidRPr="001A0A7B">
              <w:t>677</w:t>
            </w:r>
          </w:p>
        </w:tc>
      </w:tr>
      <w:tr w:rsidR="00113BCD" w:rsidRPr="001A0A7B" w14:paraId="68ADB3D3" w14:textId="77777777" w:rsidTr="00113BCD">
        <w:trPr>
          <w:trHeight w:val="454"/>
          <w:jc w:val="center"/>
        </w:trPr>
        <w:tc>
          <w:tcPr>
            <w:tcW w:w="2268" w:type="dxa"/>
            <w:vAlign w:val="center"/>
          </w:tcPr>
          <w:p w14:paraId="73EBDCB2" w14:textId="77777777" w:rsidR="00113BCD" w:rsidRPr="001A0A7B" w:rsidRDefault="00113BCD" w:rsidP="00A123E6">
            <w:pPr>
              <w:spacing w:after="0" w:line="240" w:lineRule="auto"/>
              <w:jc w:val="center"/>
            </w:pPr>
            <w:r w:rsidRPr="001A0A7B">
              <w:rPr>
                <w:sz w:val="20"/>
              </w:rPr>
              <w:t>Atendida</w:t>
            </w:r>
          </w:p>
        </w:tc>
        <w:tc>
          <w:tcPr>
            <w:tcW w:w="2098" w:type="dxa"/>
            <w:vAlign w:val="center"/>
          </w:tcPr>
          <w:p w14:paraId="3A7E9439" w14:textId="77777777" w:rsidR="00113BCD" w:rsidRPr="001A0A7B" w:rsidRDefault="00113BCD" w:rsidP="00A123E6">
            <w:pPr>
              <w:spacing w:after="0" w:line="240" w:lineRule="auto"/>
              <w:jc w:val="center"/>
            </w:pPr>
            <w:r w:rsidRPr="001A0A7B">
              <w:rPr>
                <w:sz w:val="20"/>
              </w:rPr>
              <w:t>Número</w:t>
            </w:r>
          </w:p>
        </w:tc>
        <w:tc>
          <w:tcPr>
            <w:tcW w:w="2041" w:type="dxa"/>
            <w:vAlign w:val="center"/>
          </w:tcPr>
          <w:p w14:paraId="2509166A" w14:textId="77777777" w:rsidR="00113BCD" w:rsidRPr="001A0A7B" w:rsidRDefault="00113BCD" w:rsidP="00A123E6">
            <w:pPr>
              <w:spacing w:after="0" w:line="240" w:lineRule="auto"/>
              <w:jc w:val="center"/>
            </w:pPr>
            <w:r w:rsidRPr="001A0A7B">
              <w:t>384</w:t>
            </w:r>
          </w:p>
        </w:tc>
      </w:tr>
      <w:tr w:rsidR="00113BCD" w:rsidRPr="001A0A7B" w14:paraId="0B1FCF00" w14:textId="77777777" w:rsidTr="00A123E6">
        <w:trPr>
          <w:trHeight w:val="850"/>
          <w:jc w:val="center"/>
        </w:trPr>
        <w:tc>
          <w:tcPr>
            <w:tcW w:w="2268" w:type="dxa"/>
            <w:vAlign w:val="center"/>
          </w:tcPr>
          <w:p w14:paraId="6AD8A541" w14:textId="77777777" w:rsidR="00113BCD" w:rsidRPr="001A0A7B" w:rsidRDefault="00113BCD" w:rsidP="00A123E6">
            <w:pPr>
              <w:spacing w:after="0" w:line="240" w:lineRule="auto"/>
              <w:jc w:val="center"/>
            </w:pPr>
            <w:r w:rsidRPr="001A0A7B">
              <w:rPr>
                <w:noProof/>
                <w:sz w:val="20"/>
                <w:lang w:eastAsia="es-MX"/>
              </w:rPr>
              <w:lastRenderedPageBreak/>
              <w:drawing>
                <wp:anchor distT="0" distB="0" distL="114300" distR="114300" simplePos="0" relativeHeight="251659264" behindDoc="0" locked="0" layoutInCell="1" allowOverlap="1" wp14:anchorId="5E54EC52" wp14:editId="7AFADDE7">
                  <wp:simplePos x="0" y="0"/>
                  <wp:positionH relativeFrom="column">
                    <wp:posOffset>433070</wp:posOffset>
                  </wp:positionH>
                  <wp:positionV relativeFrom="paragraph">
                    <wp:posOffset>-25400</wp:posOffset>
                  </wp:positionV>
                  <wp:extent cx="552450" cy="257175"/>
                  <wp:effectExtent l="0" t="0" r="0" b="9525"/>
                  <wp:wrapNone/>
                  <wp:docPr id="3" name="Imagen 3">
                    <a:extLst xmlns:a="http://schemas.openxmlformats.org/drawingml/2006/main">
                      <a:ext uri="{FF2B5EF4-FFF2-40B4-BE49-F238E27FC236}">
                        <a16:creationId xmlns:a16="http://schemas.microsoft.com/office/drawing/2014/main" id="{5AA72E4A-E016-4CB8-9B70-E6D6E0620783}"/>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5AA72E4A-E016-4CB8-9B70-E6D6E0620783}"/>
                              </a:ext>
                            </a:extLst>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2098" w:type="dxa"/>
            <w:vAlign w:val="center"/>
          </w:tcPr>
          <w:p w14:paraId="14489545" w14:textId="77777777" w:rsidR="00113BCD" w:rsidRPr="001A0A7B" w:rsidRDefault="00113BCD" w:rsidP="00A123E6">
            <w:pPr>
              <w:spacing w:after="0" w:line="240" w:lineRule="auto"/>
              <w:jc w:val="center"/>
            </w:pPr>
            <w:r w:rsidRPr="001A0A7B">
              <w:rPr>
                <w:sz w:val="20"/>
              </w:rPr>
              <w:t>Porcentaje</w:t>
            </w:r>
          </w:p>
        </w:tc>
        <w:tc>
          <w:tcPr>
            <w:tcW w:w="2041" w:type="dxa"/>
            <w:vAlign w:val="center"/>
          </w:tcPr>
          <w:p w14:paraId="3F9325D9" w14:textId="77777777" w:rsidR="00113BCD" w:rsidRPr="001A0A7B" w:rsidRDefault="00113BCD" w:rsidP="00A123E6">
            <w:pPr>
              <w:spacing w:after="0" w:line="240" w:lineRule="auto"/>
              <w:jc w:val="center"/>
            </w:pPr>
            <w:r w:rsidRPr="001A0A7B">
              <w:rPr>
                <w:sz w:val="20"/>
              </w:rPr>
              <w:t>56.72%</w:t>
            </w:r>
          </w:p>
        </w:tc>
      </w:tr>
    </w:tbl>
    <w:p w14:paraId="333073DD" w14:textId="77777777" w:rsidR="00113BCD" w:rsidRDefault="00113BCD" w:rsidP="00113BCD">
      <w:pPr>
        <w:spacing w:after="0" w:line="240" w:lineRule="auto"/>
        <w:ind w:left="708"/>
        <w:jc w:val="both"/>
      </w:pPr>
    </w:p>
    <w:p w14:paraId="1F3A19B6" w14:textId="0B4A0F0F" w:rsidR="00113BCD" w:rsidRPr="001A0A7B" w:rsidRDefault="00113BCD" w:rsidP="00113BCD">
      <w:pPr>
        <w:ind w:left="708"/>
        <w:jc w:val="both"/>
      </w:pPr>
      <w:r w:rsidRPr="001A0A7B">
        <w:t>Se trabaja con el SAQMED, como una herramienta invaluable en el registro automatizado, clasificación, análisis y recuperación de la información generada por los usuarios del CAMES, con el cual se asegura la disponibilidad, confiabilidad y confidencialidad de la misma; el manejo de dicho sistema se encuentra a cargo de la CONAMED.</w:t>
      </w:r>
    </w:p>
    <w:p w14:paraId="12F90FB8" w14:textId="77777777" w:rsidR="00113BCD" w:rsidRPr="001A0A7B" w:rsidRDefault="00113BCD" w:rsidP="00113BCD">
      <w:pPr>
        <w:ind w:left="708"/>
        <w:jc w:val="both"/>
      </w:pPr>
      <w:r w:rsidRPr="001A0A7B">
        <w:t>Asimismo, se cuenta con la Plataforma para el Registro de Quejas Médicas y Dictámenes, plataforma digital con los datos estadísticos que permiten conocer la dimensión de dichos rubros esenciales y vinculados a las actividades de las Comisiones Estatales del país, por lo que posibilita la elaboración del anuario estadístico (</w:t>
      </w:r>
      <w:hyperlink r:id="rId13" w:history="1">
        <w:r w:rsidRPr="001A0A7B">
          <w:rPr>
            <w:rStyle w:val="Hipervnculo"/>
          </w:rPr>
          <w:t>http://www.conamed.gob.mx/cmam/ie.php</w:t>
        </w:r>
      </w:hyperlink>
      <w:r w:rsidRPr="001A0A7B">
        <w:t xml:space="preserve">); el manejo de dicho sistema se encuentra a cargo de la CONAMED. </w:t>
      </w:r>
    </w:p>
    <w:p w14:paraId="76A64F9A" w14:textId="1DB0C5E7" w:rsidR="00113BCD" w:rsidRPr="002F6A18" w:rsidRDefault="00113BCD" w:rsidP="00113BCD">
      <w:pPr>
        <w:ind w:left="708"/>
        <w:jc w:val="both"/>
      </w:pPr>
      <w:r w:rsidRPr="001A0A7B">
        <w:t>Se recolecta información con el objetivo de mantener actualizado el Registro Estatal de Trámites y Servicios (</w:t>
      </w:r>
      <w:hyperlink r:id="rId14" w:history="1">
        <w:r w:rsidRPr="001A0A7B">
          <w:rPr>
            <w:rStyle w:val="Hipervnculo"/>
          </w:rPr>
          <w:t>http://tramitessinaloa.gob.mx</w:t>
        </w:r>
      </w:hyperlink>
      <w:r w:rsidRPr="001A0A7B">
        <w:t>), y se trabaja con el SIF, modelo de contabilidad de la administración pública.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208F8798" w14:textId="77777777" w:rsidR="006E67EA" w:rsidRPr="006E67EA" w:rsidRDefault="006E67EA" w:rsidP="006E67EA">
      <w:pPr>
        <w:pStyle w:val="Prrafodelista"/>
        <w:numPr>
          <w:ilvl w:val="0"/>
          <w:numId w:val="8"/>
        </w:numPr>
        <w:spacing w:line="276" w:lineRule="auto"/>
      </w:pPr>
      <w:r w:rsidRPr="006E67EA">
        <w:t>El programa está vinculado a los objetivos y estrategias del PED Sinaloa 2017 – 2021.</w:t>
      </w:r>
    </w:p>
    <w:p w14:paraId="3D51931B" w14:textId="77777777" w:rsidR="006E67EA" w:rsidRPr="006E67EA" w:rsidRDefault="006E67EA" w:rsidP="006E67EA">
      <w:pPr>
        <w:pStyle w:val="Prrafodelista"/>
        <w:numPr>
          <w:ilvl w:val="0"/>
          <w:numId w:val="8"/>
        </w:numPr>
        <w:spacing w:line="276" w:lineRule="auto"/>
      </w:pPr>
      <w:r w:rsidRPr="006E67EA">
        <w:t>Se cuenta con la MIR y sus fichas técnicas donde las metas de los indicadores están orientadas a impulsar el desempeño del programa.</w:t>
      </w:r>
    </w:p>
    <w:p w14:paraId="7D85582F" w14:textId="77777777" w:rsidR="006E67EA" w:rsidRPr="006E67EA" w:rsidRDefault="006E67EA" w:rsidP="006E67EA">
      <w:pPr>
        <w:pStyle w:val="Prrafodelista"/>
        <w:numPr>
          <w:ilvl w:val="0"/>
          <w:numId w:val="8"/>
        </w:numPr>
        <w:spacing w:line="276" w:lineRule="auto"/>
      </w:pPr>
      <w:r w:rsidRPr="006E67EA">
        <w:t>El programa se encuentra alineado conforme a la Ley de Salud del Estado de Sinaloa.</w:t>
      </w:r>
    </w:p>
    <w:p w14:paraId="7F94FA0F" w14:textId="77777777" w:rsidR="006E67EA" w:rsidRPr="006E67EA" w:rsidRDefault="006E67EA" w:rsidP="006E67EA">
      <w:pPr>
        <w:pStyle w:val="Prrafodelista"/>
        <w:numPr>
          <w:ilvl w:val="0"/>
          <w:numId w:val="8"/>
        </w:numPr>
        <w:spacing w:line="276" w:lineRule="auto"/>
      </w:pPr>
      <w:r w:rsidRPr="006E67EA">
        <w:t>Existen elementos metodológicos y de planeación que permiten diseñar, monitoreo, dar seguimiento, evaluar y rendir cuentas del programa.</w:t>
      </w:r>
    </w:p>
    <w:p w14:paraId="1149FC60" w14:textId="77777777" w:rsidR="006E67EA" w:rsidRPr="006E67EA" w:rsidRDefault="006E67EA" w:rsidP="006E67EA">
      <w:pPr>
        <w:pStyle w:val="Prrafodelista"/>
        <w:numPr>
          <w:ilvl w:val="0"/>
          <w:numId w:val="8"/>
        </w:numPr>
        <w:spacing w:line="276" w:lineRule="auto"/>
      </w:pPr>
      <w:r w:rsidRPr="006E67EA">
        <w:t>Se cuenta con un plan estratégico que contempla los resultados que se quieren alcanzar, y los indicadores para medir el avance en el logro de sus resultados.</w:t>
      </w:r>
    </w:p>
    <w:p w14:paraId="5E63AA24" w14:textId="77777777" w:rsidR="006E67EA" w:rsidRPr="006E67EA" w:rsidRDefault="006E67EA" w:rsidP="006E67EA">
      <w:pPr>
        <w:pStyle w:val="Prrafodelista"/>
        <w:numPr>
          <w:ilvl w:val="0"/>
          <w:numId w:val="8"/>
        </w:numPr>
        <w:spacing w:line="276" w:lineRule="auto"/>
      </w:pPr>
      <w:r w:rsidRPr="006E67EA">
        <w:t>Se cuenta con información sobre la población objetivo, que cubre el programa.</w:t>
      </w:r>
    </w:p>
    <w:p w14:paraId="30831AEB" w14:textId="77777777" w:rsidR="006E67EA" w:rsidRPr="006E67EA" w:rsidRDefault="006E67EA" w:rsidP="006E67EA">
      <w:pPr>
        <w:pStyle w:val="Prrafodelista"/>
        <w:numPr>
          <w:ilvl w:val="0"/>
          <w:numId w:val="8"/>
        </w:numPr>
        <w:spacing w:line="276" w:lineRule="auto"/>
      </w:pPr>
      <w:r w:rsidRPr="006E67EA">
        <w:t>El programa alcanzó un 56.72% de cobertura en el ejercicio fiscal 2021.</w:t>
      </w:r>
    </w:p>
    <w:p w14:paraId="30AC7C2B" w14:textId="77777777" w:rsidR="006E67EA" w:rsidRPr="006E67EA" w:rsidRDefault="006E67EA" w:rsidP="006E67EA">
      <w:pPr>
        <w:pStyle w:val="Prrafodelista"/>
        <w:numPr>
          <w:ilvl w:val="0"/>
          <w:numId w:val="8"/>
        </w:numPr>
        <w:spacing w:line="276" w:lineRule="auto"/>
      </w:pPr>
      <w:r w:rsidRPr="006E67EA">
        <w:t>En la página web del CAMES se puede localizar la información de resultados principales del programa.</w:t>
      </w:r>
    </w:p>
    <w:p w14:paraId="64244C72" w14:textId="77777777" w:rsidR="006E67EA" w:rsidRPr="006E67EA" w:rsidRDefault="006E67EA" w:rsidP="006E67EA">
      <w:pPr>
        <w:pStyle w:val="Prrafodelista"/>
        <w:numPr>
          <w:ilvl w:val="0"/>
          <w:numId w:val="8"/>
        </w:numPr>
        <w:spacing w:line="276" w:lineRule="auto"/>
      </w:pPr>
      <w:r w:rsidRPr="006E67EA">
        <w:t>Se utilizan elementos metodológicos y normas que apoyan la información.</w:t>
      </w:r>
    </w:p>
    <w:p w14:paraId="5F958E8C" w14:textId="77777777" w:rsidR="006E67EA" w:rsidRPr="006E67EA" w:rsidRDefault="006E67EA" w:rsidP="006E67EA">
      <w:pPr>
        <w:pStyle w:val="Prrafodelista"/>
        <w:numPr>
          <w:ilvl w:val="0"/>
          <w:numId w:val="8"/>
        </w:numPr>
        <w:spacing w:line="276" w:lineRule="auto"/>
      </w:pPr>
      <w:r w:rsidRPr="006E67EA">
        <w:t>Los procesos clave en la operación del programa coinciden con las actividades y metas de la MIR.</w:t>
      </w:r>
    </w:p>
    <w:p w14:paraId="078A8899" w14:textId="77777777" w:rsidR="006E67EA" w:rsidRPr="006E67EA" w:rsidRDefault="006E67EA" w:rsidP="006E67EA">
      <w:pPr>
        <w:pStyle w:val="Prrafodelista"/>
        <w:numPr>
          <w:ilvl w:val="0"/>
          <w:numId w:val="8"/>
        </w:numPr>
        <w:spacing w:line="276" w:lineRule="auto"/>
      </w:pPr>
      <w:r w:rsidRPr="006E67EA">
        <w:t>Se cuenta con el informe de anual de actividades realizadas en la CAMES.</w:t>
      </w:r>
    </w:p>
    <w:p w14:paraId="68A71319" w14:textId="77777777" w:rsidR="006E67EA" w:rsidRPr="006E67EA" w:rsidRDefault="006E67EA" w:rsidP="006E67EA">
      <w:pPr>
        <w:pStyle w:val="Prrafodelista"/>
        <w:numPr>
          <w:ilvl w:val="0"/>
          <w:numId w:val="8"/>
        </w:numPr>
        <w:spacing w:line="276" w:lineRule="auto"/>
      </w:pPr>
      <w:r w:rsidRPr="006E67EA">
        <w:t xml:space="preserve">El programa se lleva a cabo con gratuidad, imparcialidad, ética, justicia y confidencialidad. </w:t>
      </w:r>
    </w:p>
    <w:p w14:paraId="0983D7BA" w14:textId="585C8C13" w:rsidR="00B72B03" w:rsidRPr="00B72B03" w:rsidRDefault="006E67EA" w:rsidP="006E67EA">
      <w:pPr>
        <w:pStyle w:val="Prrafodelista"/>
        <w:numPr>
          <w:ilvl w:val="0"/>
          <w:numId w:val="8"/>
        </w:numPr>
        <w:spacing w:line="276" w:lineRule="auto"/>
      </w:pPr>
      <w:r w:rsidRPr="006E67EA">
        <w:t>Los indicadores de Fin y Propósito cumplen con resultados satisfactorios, mismos que se encuentran vertidos en la MIR.</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5D251109" w14:textId="77777777" w:rsidR="006E67EA" w:rsidRPr="006E67EA" w:rsidRDefault="006E67EA" w:rsidP="006E67EA">
      <w:pPr>
        <w:pStyle w:val="Prrafodelista"/>
        <w:numPr>
          <w:ilvl w:val="0"/>
          <w:numId w:val="8"/>
        </w:numPr>
        <w:spacing w:line="276" w:lineRule="auto"/>
      </w:pPr>
      <w:r w:rsidRPr="006E67EA">
        <w:lastRenderedPageBreak/>
        <w:t>El programa tiene identificado el problema que busca resolver, mismo que se encuentra identificado en el árbol del problema del programa y en el PSS 2020 – 2024 derivado del PND 2019 – 2024.</w:t>
      </w:r>
    </w:p>
    <w:p w14:paraId="720B5C22" w14:textId="77777777" w:rsidR="006E67EA" w:rsidRPr="006E67EA" w:rsidRDefault="006E67EA" w:rsidP="006E67EA">
      <w:pPr>
        <w:pStyle w:val="Prrafodelista"/>
        <w:numPr>
          <w:ilvl w:val="0"/>
          <w:numId w:val="8"/>
        </w:numPr>
        <w:spacing w:line="276" w:lineRule="auto"/>
      </w:pPr>
      <w:r w:rsidRPr="006E67EA">
        <w:t>Se cuenta con la NOM-004-SSA3-2012, del expediente clínico.</w:t>
      </w:r>
    </w:p>
    <w:p w14:paraId="38DA8AB3" w14:textId="660D4B96" w:rsidR="006E67EA" w:rsidRPr="006E67EA" w:rsidRDefault="00C00FBC" w:rsidP="00C00FBC">
      <w:pPr>
        <w:pStyle w:val="Prrafodelista"/>
        <w:numPr>
          <w:ilvl w:val="0"/>
          <w:numId w:val="8"/>
        </w:numPr>
        <w:spacing w:line="276" w:lineRule="auto"/>
      </w:pPr>
      <w:r w:rsidRPr="00C00FBC">
        <w:t>El programa se encuentra alineado conforme a la Ley General de Salud y Ley de Salud del Estado de Sinaloa</w:t>
      </w:r>
      <w:r w:rsidR="006E67EA" w:rsidRPr="006E67EA">
        <w:t>.</w:t>
      </w:r>
    </w:p>
    <w:p w14:paraId="3307C2BB" w14:textId="77777777" w:rsidR="006E67EA" w:rsidRPr="006E67EA" w:rsidRDefault="006E67EA" w:rsidP="006E67EA">
      <w:pPr>
        <w:pStyle w:val="Prrafodelista"/>
        <w:numPr>
          <w:ilvl w:val="0"/>
          <w:numId w:val="8"/>
        </w:numPr>
        <w:spacing w:line="276" w:lineRule="auto"/>
      </w:pPr>
      <w:r w:rsidRPr="006E67EA">
        <w:t>El programa se encuentra vinculado con los Objetivos del Desarrollo Sostenible.</w:t>
      </w:r>
    </w:p>
    <w:p w14:paraId="4BC64145" w14:textId="77777777" w:rsidR="006E67EA" w:rsidRPr="006E67EA" w:rsidRDefault="006E67EA" w:rsidP="006E67EA">
      <w:pPr>
        <w:pStyle w:val="Prrafodelista"/>
        <w:numPr>
          <w:ilvl w:val="0"/>
          <w:numId w:val="8"/>
        </w:numPr>
        <w:spacing w:line="276" w:lineRule="auto"/>
      </w:pPr>
      <w:r w:rsidRPr="006E67EA">
        <w:t>El programa utiliza sistemas de captura y análisis de la información.</w:t>
      </w:r>
    </w:p>
    <w:p w14:paraId="0FC2DCE5" w14:textId="77777777" w:rsidR="006E67EA" w:rsidRPr="006E67EA" w:rsidRDefault="006E67EA" w:rsidP="006E67EA">
      <w:pPr>
        <w:pStyle w:val="Prrafodelista"/>
        <w:numPr>
          <w:ilvl w:val="0"/>
          <w:numId w:val="8"/>
        </w:numPr>
        <w:spacing w:line="276" w:lineRule="auto"/>
      </w:pPr>
      <w:r w:rsidRPr="006E67EA">
        <w:t>Capacitaciones constantes al personal.</w:t>
      </w:r>
    </w:p>
    <w:p w14:paraId="41A0F517" w14:textId="77777777" w:rsidR="006E67EA" w:rsidRPr="006E67EA" w:rsidRDefault="006E67EA" w:rsidP="006E67EA">
      <w:pPr>
        <w:pStyle w:val="Prrafodelista"/>
        <w:numPr>
          <w:ilvl w:val="0"/>
          <w:numId w:val="8"/>
        </w:numPr>
        <w:spacing w:line="276" w:lineRule="auto"/>
      </w:pPr>
      <w:r w:rsidRPr="006E67EA">
        <w:t>Reducción de tiempo procesal.</w:t>
      </w:r>
    </w:p>
    <w:p w14:paraId="56E73A29" w14:textId="77777777" w:rsidR="006E67EA" w:rsidRPr="006E67EA" w:rsidRDefault="006E67EA" w:rsidP="006E67EA">
      <w:pPr>
        <w:pStyle w:val="Prrafodelista"/>
        <w:numPr>
          <w:ilvl w:val="0"/>
          <w:numId w:val="8"/>
        </w:numPr>
        <w:spacing w:line="276" w:lineRule="auto"/>
      </w:pPr>
      <w:r w:rsidRPr="006E67EA">
        <w:t>Resolución de asuntos.</w:t>
      </w:r>
    </w:p>
    <w:p w14:paraId="7FAF29AE" w14:textId="77777777" w:rsidR="006E67EA" w:rsidRPr="006E67EA" w:rsidRDefault="006E67EA" w:rsidP="006E67EA">
      <w:pPr>
        <w:pStyle w:val="Prrafodelista"/>
        <w:numPr>
          <w:ilvl w:val="0"/>
          <w:numId w:val="8"/>
        </w:numPr>
        <w:spacing w:line="276" w:lineRule="auto"/>
      </w:pPr>
      <w:r w:rsidRPr="006E67EA">
        <w:t>Difusión del programa.</w:t>
      </w:r>
    </w:p>
    <w:p w14:paraId="545FCF04" w14:textId="484E1BFE" w:rsidR="00B72B03" w:rsidRPr="00B72B03" w:rsidRDefault="006E67EA" w:rsidP="006E67EA">
      <w:pPr>
        <w:pStyle w:val="Prrafodelista"/>
        <w:numPr>
          <w:ilvl w:val="0"/>
          <w:numId w:val="8"/>
        </w:numPr>
        <w:spacing w:line="276" w:lineRule="auto"/>
      </w:pPr>
      <w:r w:rsidRPr="006E67EA">
        <w:t>Realizar los procesos de manera voluntaria.</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7562D3CF" w14:textId="77777777" w:rsidR="006E67EA" w:rsidRPr="006E67EA" w:rsidRDefault="006E67EA" w:rsidP="006E67EA">
      <w:pPr>
        <w:pStyle w:val="Prrafodelista"/>
        <w:numPr>
          <w:ilvl w:val="0"/>
          <w:numId w:val="8"/>
        </w:numPr>
        <w:spacing w:line="276" w:lineRule="auto"/>
      </w:pPr>
      <w:r w:rsidRPr="006E67EA">
        <w:t>Falta de un diagnóstico del problema que atiende el programa.</w:t>
      </w:r>
    </w:p>
    <w:p w14:paraId="6B64A368" w14:textId="77777777" w:rsidR="006E67EA" w:rsidRPr="006E67EA" w:rsidRDefault="006E67EA" w:rsidP="006E67EA">
      <w:pPr>
        <w:pStyle w:val="Prrafodelista"/>
        <w:numPr>
          <w:ilvl w:val="0"/>
          <w:numId w:val="8"/>
        </w:numPr>
        <w:spacing w:line="276" w:lineRule="auto"/>
      </w:pPr>
      <w:r w:rsidRPr="006E67EA">
        <w:t>Recursos humanos y financieros insuficientes.</w:t>
      </w:r>
    </w:p>
    <w:p w14:paraId="0EDDCCB0" w14:textId="77777777" w:rsidR="006E67EA" w:rsidRPr="006E67EA" w:rsidRDefault="006E67EA" w:rsidP="006E67EA">
      <w:pPr>
        <w:pStyle w:val="Prrafodelista"/>
        <w:numPr>
          <w:ilvl w:val="0"/>
          <w:numId w:val="8"/>
        </w:numPr>
        <w:spacing w:line="276" w:lineRule="auto"/>
      </w:pPr>
      <w:r w:rsidRPr="006E67EA">
        <w:t>Infraestructura insuficiente.</w:t>
      </w:r>
    </w:p>
    <w:p w14:paraId="6E0231CF" w14:textId="77777777" w:rsidR="006E67EA" w:rsidRPr="006E67EA" w:rsidRDefault="006E67EA" w:rsidP="006E67EA">
      <w:pPr>
        <w:pStyle w:val="Prrafodelista"/>
        <w:numPr>
          <w:ilvl w:val="0"/>
          <w:numId w:val="8"/>
        </w:numPr>
        <w:spacing w:line="276" w:lineRule="auto"/>
      </w:pPr>
      <w:r w:rsidRPr="006E67EA">
        <w:t>Recurso tecnológico insuficiente.</w:t>
      </w:r>
    </w:p>
    <w:p w14:paraId="47C2EBBE" w14:textId="6316E792" w:rsidR="00A165BB" w:rsidRPr="00A165BB" w:rsidRDefault="006E67EA" w:rsidP="006E67EA">
      <w:pPr>
        <w:pStyle w:val="Prrafodelista"/>
        <w:numPr>
          <w:ilvl w:val="0"/>
          <w:numId w:val="8"/>
        </w:numPr>
        <w:spacing w:line="276" w:lineRule="auto"/>
      </w:pPr>
      <w:r w:rsidRPr="006E67EA">
        <w:t>Accesibilidad física inadecuada.</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0F700AE4" w14:textId="77777777" w:rsidR="00AF1BEB" w:rsidRPr="006E67EA" w:rsidRDefault="00B861E0" w:rsidP="006E67EA">
      <w:pPr>
        <w:pStyle w:val="Prrafodelista"/>
        <w:numPr>
          <w:ilvl w:val="0"/>
          <w:numId w:val="8"/>
        </w:numPr>
        <w:spacing w:line="276" w:lineRule="auto"/>
      </w:pPr>
      <w:r w:rsidRPr="006E67EA">
        <w:t>Falta de un diagnóstico del problema que atiende el programa.</w:t>
      </w:r>
    </w:p>
    <w:p w14:paraId="585E986E" w14:textId="77777777" w:rsidR="00AF1BEB" w:rsidRPr="006E67EA" w:rsidRDefault="00B861E0" w:rsidP="006E67EA">
      <w:pPr>
        <w:pStyle w:val="Prrafodelista"/>
        <w:numPr>
          <w:ilvl w:val="0"/>
          <w:numId w:val="8"/>
        </w:numPr>
        <w:spacing w:line="276" w:lineRule="auto"/>
      </w:pPr>
      <w:r w:rsidRPr="006E67EA">
        <w:t>Falta de interés de los usuarios.</w:t>
      </w:r>
    </w:p>
    <w:p w14:paraId="400A985D" w14:textId="77777777" w:rsidR="00AF1BEB" w:rsidRPr="006E67EA" w:rsidRDefault="00B861E0" w:rsidP="006E67EA">
      <w:pPr>
        <w:pStyle w:val="Prrafodelista"/>
        <w:numPr>
          <w:ilvl w:val="0"/>
          <w:numId w:val="8"/>
        </w:numPr>
        <w:spacing w:line="276" w:lineRule="auto"/>
      </w:pPr>
      <w:r w:rsidRPr="006E67EA">
        <w:t>Deserción del personal.</w:t>
      </w:r>
    </w:p>
    <w:p w14:paraId="718410E8" w14:textId="77777777" w:rsidR="00AF1BEB" w:rsidRPr="00C00FBC" w:rsidRDefault="00B861E0" w:rsidP="006E67EA">
      <w:pPr>
        <w:pStyle w:val="Prrafodelista"/>
        <w:numPr>
          <w:ilvl w:val="0"/>
          <w:numId w:val="8"/>
        </w:numPr>
        <w:spacing w:line="276" w:lineRule="auto"/>
      </w:pPr>
      <w:bookmarkStart w:id="0" w:name="_GoBack"/>
      <w:bookmarkEnd w:id="0"/>
      <w:r w:rsidRPr="00C00FBC">
        <w:t>Atención insuficiente.</w:t>
      </w:r>
    </w:p>
    <w:p w14:paraId="1329A6EC" w14:textId="7C30413B" w:rsidR="00A165BB" w:rsidRPr="00C00FBC" w:rsidRDefault="00B861E0" w:rsidP="006E67EA">
      <w:pPr>
        <w:pStyle w:val="Prrafodelista"/>
        <w:numPr>
          <w:ilvl w:val="0"/>
          <w:numId w:val="8"/>
        </w:numPr>
        <w:spacing w:line="276" w:lineRule="auto"/>
      </w:pPr>
      <w:r w:rsidRPr="00C00FBC">
        <w:t>Falta de recursos didácticos.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090637">
        <w:trPr>
          <w:trHeight w:val="340"/>
        </w:trPr>
        <w:tc>
          <w:tcPr>
            <w:tcW w:w="9910" w:type="dxa"/>
            <w:shd w:val="clear" w:color="auto" w:fill="651D32"/>
            <w:vAlign w:val="center"/>
          </w:tcPr>
          <w:p w14:paraId="0D736EE3" w14:textId="77777777" w:rsidR="00AF2993" w:rsidRDefault="00AF2993" w:rsidP="006F4B1F">
            <w:pPr>
              <w:pStyle w:val="Prrafodelista"/>
              <w:numPr>
                <w:ilvl w:val="0"/>
                <w:numId w:val="4"/>
              </w:numPr>
              <w:spacing w:after="0" w:line="276" w:lineRule="auto"/>
            </w:pPr>
            <w:r w:rsidRPr="00AF2993">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5568941F" w14:textId="77777777" w:rsidR="00A4624B" w:rsidRPr="00A4624B" w:rsidRDefault="00A4624B" w:rsidP="00AC6C96">
      <w:pPr>
        <w:spacing w:line="276" w:lineRule="auto"/>
        <w:ind w:left="284"/>
        <w:jc w:val="both"/>
        <w:rPr>
          <w:lang w:val="es-ES"/>
        </w:rPr>
      </w:pPr>
      <w:r w:rsidRPr="00A4624B">
        <w:rPr>
          <w:lang w:val="es-ES"/>
        </w:rPr>
        <w:t xml:space="preserve">La ECR se basa en responder 51 preguntas que abordan los temas de diseño, planeación y orientación a resultados, cobertura y focalización, operación, percepción de la población atendida, medición de resultados y en la elaboración de diversos anexos. </w:t>
      </w:r>
    </w:p>
    <w:p w14:paraId="28075071" w14:textId="77777777" w:rsidR="00A4624B" w:rsidRPr="00A4624B" w:rsidRDefault="00A4624B" w:rsidP="00AC6C96">
      <w:pPr>
        <w:spacing w:line="276" w:lineRule="auto"/>
        <w:ind w:left="284"/>
        <w:jc w:val="both"/>
        <w:rPr>
          <w:lang w:val="es-ES"/>
        </w:rPr>
      </w:pPr>
      <w:r w:rsidRPr="00A4624B">
        <w:rPr>
          <w:lang w:val="es-ES"/>
        </w:rPr>
        <w:t>De las 51 preguntas, 34 deben ser respondidas mediante un esquema binario (sí/no) sustentando con evidencia documental y haciendo explícitos los principales argumentos empleados en el análisis. Estas preguntas presentan diversos niveles de respuesta cuya puntuación más alta es de 4 y la mínima de 0 cuando la respuesta es no.</w:t>
      </w:r>
    </w:p>
    <w:p w14:paraId="25100AE1" w14:textId="12CD41C9" w:rsidR="00BB6D7C" w:rsidRDefault="006E67EA" w:rsidP="00AC6C96">
      <w:pPr>
        <w:spacing w:line="276" w:lineRule="auto"/>
        <w:ind w:left="284"/>
        <w:jc w:val="both"/>
        <w:rPr>
          <w:lang w:val="es-ES"/>
        </w:rPr>
      </w:pPr>
      <w:r w:rsidRPr="006E67EA">
        <w:t xml:space="preserve">Como se puede observar, la puntuación global es de 2.46 sobre una calificación máxima de 4 para cada uno de los temas, destacándose las notas de operación, y cobertura y focalización, sin embargo, es preciso anotar que este es el primer ejercicio de evaluación de este programa en el estado de Sinaloa por lo que no hay </w:t>
      </w:r>
      <w:r w:rsidRPr="006E67EA">
        <w:lastRenderedPageBreak/>
        <w:t>evaluaciones previas que permitan contestar las preguntas 16, 17, 18, 19 y 20 en la sección de Planeación y Orientación a Resultados y las preguntas 46, 47, 48, 49, 50 y 51 de la sección de Resultados.</w:t>
      </w:r>
    </w:p>
    <w:p w14:paraId="59993DEE" w14:textId="77777777" w:rsidR="00A4624B" w:rsidRDefault="00A4624B" w:rsidP="00A4624B">
      <w:pPr>
        <w:spacing w:after="0" w:line="276" w:lineRule="auto"/>
        <w:ind w:left="284"/>
        <w:jc w:val="both"/>
        <w:rPr>
          <w:lang w:val="es-ES"/>
        </w:rP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81"/>
        <w:gridCol w:w="1231"/>
      </w:tblGrid>
      <w:tr w:rsidR="00A4624B" w:rsidRPr="006E67EA" w14:paraId="2FD94B32" w14:textId="77777777" w:rsidTr="006F5149">
        <w:trPr>
          <w:trHeight w:val="275"/>
          <w:jc w:val="center"/>
        </w:trPr>
        <w:tc>
          <w:tcPr>
            <w:tcW w:w="3681" w:type="dxa"/>
            <w:shd w:val="clear" w:color="auto" w:fill="651D32"/>
            <w:vAlign w:val="center"/>
          </w:tcPr>
          <w:p w14:paraId="4EE87CD3" w14:textId="77777777" w:rsidR="00A4624B" w:rsidRPr="006E67EA" w:rsidRDefault="00A4624B" w:rsidP="002C4887">
            <w:pPr>
              <w:spacing w:after="0" w:line="240" w:lineRule="auto"/>
              <w:jc w:val="center"/>
              <w:rPr>
                <w:rFonts w:asciiTheme="minorHAnsi" w:hAnsiTheme="minorHAnsi" w:cstheme="minorHAnsi"/>
              </w:rPr>
            </w:pPr>
            <w:r w:rsidRPr="006E67EA">
              <w:rPr>
                <w:rFonts w:asciiTheme="minorHAnsi" w:hAnsiTheme="minorHAnsi" w:cstheme="minorHAnsi"/>
              </w:rPr>
              <w:t>Tema</w:t>
            </w:r>
          </w:p>
        </w:tc>
        <w:tc>
          <w:tcPr>
            <w:tcW w:w="1231" w:type="dxa"/>
            <w:shd w:val="clear" w:color="auto" w:fill="651D32"/>
            <w:vAlign w:val="center"/>
          </w:tcPr>
          <w:p w14:paraId="48098251" w14:textId="77777777" w:rsidR="00A4624B" w:rsidRPr="006E67EA" w:rsidRDefault="00A4624B" w:rsidP="002C4887">
            <w:pPr>
              <w:spacing w:after="0" w:line="240" w:lineRule="auto"/>
              <w:jc w:val="center"/>
              <w:rPr>
                <w:rFonts w:asciiTheme="minorHAnsi" w:hAnsiTheme="minorHAnsi" w:cstheme="minorHAnsi"/>
              </w:rPr>
            </w:pPr>
            <w:r w:rsidRPr="006E67EA">
              <w:rPr>
                <w:rFonts w:asciiTheme="minorHAnsi" w:hAnsiTheme="minorHAnsi" w:cstheme="minorHAnsi"/>
              </w:rPr>
              <w:t>Calificación ponderada</w:t>
            </w:r>
          </w:p>
        </w:tc>
      </w:tr>
      <w:tr w:rsidR="006E67EA" w:rsidRPr="006E67EA" w14:paraId="22EFC5DE" w14:textId="77777777" w:rsidTr="00A15CED">
        <w:trPr>
          <w:trHeight w:val="340"/>
          <w:jc w:val="center"/>
        </w:trPr>
        <w:tc>
          <w:tcPr>
            <w:tcW w:w="3681" w:type="dxa"/>
            <w:vAlign w:val="center"/>
          </w:tcPr>
          <w:p w14:paraId="3E269AFA" w14:textId="77777777" w:rsidR="006E67EA" w:rsidRPr="006E67EA" w:rsidRDefault="006E67EA" w:rsidP="006E67EA">
            <w:pPr>
              <w:spacing w:after="0" w:line="240" w:lineRule="auto"/>
              <w:rPr>
                <w:rFonts w:asciiTheme="minorHAnsi" w:hAnsiTheme="minorHAnsi" w:cstheme="minorHAnsi"/>
              </w:rPr>
            </w:pPr>
            <w:r w:rsidRPr="006E67EA">
              <w:rPr>
                <w:rFonts w:asciiTheme="minorHAnsi" w:hAnsiTheme="minorHAnsi" w:cstheme="minorHAnsi"/>
              </w:rPr>
              <w:t>Diseño</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142C2E" w14:textId="3E419C41" w:rsidR="006E67EA" w:rsidRPr="006E67EA" w:rsidRDefault="006E67EA" w:rsidP="006E67EA">
            <w:pPr>
              <w:spacing w:after="0" w:line="240" w:lineRule="auto"/>
              <w:jc w:val="center"/>
              <w:rPr>
                <w:rFonts w:asciiTheme="minorHAnsi" w:hAnsiTheme="minorHAnsi" w:cstheme="minorHAnsi"/>
              </w:rPr>
            </w:pPr>
            <w:r w:rsidRPr="006E67EA">
              <w:rPr>
                <w:rFonts w:asciiTheme="minorHAnsi" w:hAnsiTheme="minorHAnsi" w:cstheme="minorHAnsi"/>
                <w:color w:val="000000" w:themeColor="text1"/>
                <w:kern w:val="24"/>
              </w:rPr>
              <w:t>2.11</w:t>
            </w:r>
          </w:p>
        </w:tc>
      </w:tr>
      <w:tr w:rsidR="006E67EA" w:rsidRPr="006E67EA" w14:paraId="1ED456F9" w14:textId="77777777" w:rsidTr="00A15CED">
        <w:trPr>
          <w:trHeight w:val="340"/>
          <w:jc w:val="center"/>
        </w:trPr>
        <w:tc>
          <w:tcPr>
            <w:tcW w:w="3681" w:type="dxa"/>
            <w:vAlign w:val="center"/>
          </w:tcPr>
          <w:p w14:paraId="6386915D" w14:textId="77777777" w:rsidR="006E67EA" w:rsidRPr="006E67EA" w:rsidRDefault="006E67EA" w:rsidP="006E67EA">
            <w:pPr>
              <w:spacing w:after="0" w:line="240" w:lineRule="auto"/>
              <w:rPr>
                <w:rFonts w:asciiTheme="minorHAnsi" w:hAnsiTheme="minorHAnsi" w:cstheme="minorHAnsi"/>
              </w:rPr>
            </w:pPr>
            <w:r w:rsidRPr="006E67EA">
              <w:rPr>
                <w:rFonts w:asciiTheme="minorHAnsi" w:hAnsiTheme="minorHAnsi" w:cstheme="minorHAnsi"/>
              </w:rPr>
              <w:t>Planeación y orientación a resultados</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839412" w14:textId="76143CDB" w:rsidR="006E67EA" w:rsidRPr="006E67EA" w:rsidRDefault="006E67EA" w:rsidP="006E67EA">
            <w:pPr>
              <w:spacing w:after="0" w:line="240" w:lineRule="auto"/>
              <w:jc w:val="center"/>
              <w:rPr>
                <w:rFonts w:asciiTheme="minorHAnsi" w:hAnsiTheme="minorHAnsi" w:cstheme="minorHAnsi"/>
              </w:rPr>
            </w:pPr>
            <w:r w:rsidRPr="006E67EA">
              <w:rPr>
                <w:rFonts w:asciiTheme="minorHAnsi" w:hAnsiTheme="minorHAnsi" w:cstheme="minorHAnsi"/>
                <w:color w:val="000000" w:themeColor="text1"/>
                <w:kern w:val="24"/>
              </w:rPr>
              <w:t>2.17</w:t>
            </w:r>
          </w:p>
        </w:tc>
      </w:tr>
      <w:tr w:rsidR="006E67EA" w:rsidRPr="006E67EA" w14:paraId="3D4D2757" w14:textId="77777777" w:rsidTr="00A15CED">
        <w:trPr>
          <w:trHeight w:val="340"/>
          <w:jc w:val="center"/>
        </w:trPr>
        <w:tc>
          <w:tcPr>
            <w:tcW w:w="3681" w:type="dxa"/>
            <w:vAlign w:val="center"/>
          </w:tcPr>
          <w:p w14:paraId="53195F87" w14:textId="77777777" w:rsidR="006E67EA" w:rsidRPr="006E67EA" w:rsidRDefault="006E67EA" w:rsidP="006E67EA">
            <w:pPr>
              <w:spacing w:after="0" w:line="240" w:lineRule="auto"/>
              <w:rPr>
                <w:rFonts w:asciiTheme="minorHAnsi" w:hAnsiTheme="minorHAnsi" w:cstheme="minorHAnsi"/>
              </w:rPr>
            </w:pPr>
            <w:r w:rsidRPr="006E67EA">
              <w:rPr>
                <w:rFonts w:asciiTheme="minorHAnsi" w:hAnsiTheme="minorHAnsi" w:cstheme="minorHAnsi"/>
              </w:rPr>
              <w:t>Cobertura y focalización</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72AC6A" w14:textId="016F9633" w:rsidR="006E67EA" w:rsidRPr="006E67EA" w:rsidRDefault="006E67EA" w:rsidP="006E67EA">
            <w:pPr>
              <w:spacing w:after="0" w:line="240" w:lineRule="auto"/>
              <w:jc w:val="center"/>
              <w:rPr>
                <w:rFonts w:asciiTheme="minorHAnsi" w:hAnsiTheme="minorHAnsi" w:cstheme="minorHAnsi"/>
              </w:rPr>
            </w:pPr>
            <w:r w:rsidRPr="006E67EA">
              <w:rPr>
                <w:rFonts w:asciiTheme="minorHAnsi" w:hAnsiTheme="minorHAnsi" w:cstheme="minorHAnsi"/>
                <w:color w:val="000000" w:themeColor="text1"/>
                <w:kern w:val="24"/>
              </w:rPr>
              <w:t>4.00</w:t>
            </w:r>
          </w:p>
        </w:tc>
      </w:tr>
      <w:tr w:rsidR="006E67EA" w:rsidRPr="006E67EA" w14:paraId="0D64BF50" w14:textId="77777777" w:rsidTr="00A15CED">
        <w:trPr>
          <w:trHeight w:val="340"/>
          <w:jc w:val="center"/>
        </w:trPr>
        <w:tc>
          <w:tcPr>
            <w:tcW w:w="3681" w:type="dxa"/>
            <w:vAlign w:val="center"/>
          </w:tcPr>
          <w:p w14:paraId="53EAFD5C" w14:textId="77777777" w:rsidR="006E67EA" w:rsidRPr="006E67EA" w:rsidRDefault="006E67EA" w:rsidP="006E67EA">
            <w:pPr>
              <w:spacing w:after="0" w:line="240" w:lineRule="auto"/>
              <w:rPr>
                <w:rFonts w:asciiTheme="minorHAnsi" w:hAnsiTheme="minorHAnsi" w:cstheme="minorHAnsi"/>
              </w:rPr>
            </w:pPr>
            <w:r w:rsidRPr="006E67EA">
              <w:rPr>
                <w:rFonts w:asciiTheme="minorHAnsi" w:hAnsiTheme="minorHAnsi" w:cstheme="minorHAnsi"/>
              </w:rPr>
              <w:t>Operación</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069A92" w14:textId="30E1C0BA" w:rsidR="006E67EA" w:rsidRPr="006E67EA" w:rsidRDefault="006E67EA" w:rsidP="006E67EA">
            <w:pPr>
              <w:spacing w:after="0" w:line="240" w:lineRule="auto"/>
              <w:jc w:val="center"/>
              <w:rPr>
                <w:rFonts w:asciiTheme="minorHAnsi" w:hAnsiTheme="minorHAnsi" w:cstheme="minorHAnsi"/>
              </w:rPr>
            </w:pPr>
            <w:r w:rsidRPr="006E67EA">
              <w:rPr>
                <w:rFonts w:asciiTheme="minorHAnsi" w:hAnsiTheme="minorHAnsi" w:cstheme="minorHAnsi"/>
                <w:color w:val="000000" w:themeColor="text1"/>
                <w:kern w:val="24"/>
              </w:rPr>
              <w:t>2.67</w:t>
            </w:r>
          </w:p>
        </w:tc>
      </w:tr>
      <w:tr w:rsidR="006E67EA" w:rsidRPr="006E67EA" w14:paraId="6342DFC4" w14:textId="77777777" w:rsidTr="00A15CED">
        <w:trPr>
          <w:trHeight w:val="340"/>
          <w:jc w:val="center"/>
        </w:trPr>
        <w:tc>
          <w:tcPr>
            <w:tcW w:w="3681" w:type="dxa"/>
            <w:vAlign w:val="center"/>
          </w:tcPr>
          <w:p w14:paraId="6D0C25AB" w14:textId="77777777" w:rsidR="006E67EA" w:rsidRPr="006E67EA" w:rsidRDefault="006E67EA" w:rsidP="006E67EA">
            <w:pPr>
              <w:spacing w:after="0" w:line="240" w:lineRule="auto"/>
              <w:rPr>
                <w:rFonts w:asciiTheme="minorHAnsi" w:hAnsiTheme="minorHAnsi" w:cstheme="minorHAnsi"/>
              </w:rPr>
            </w:pPr>
            <w:r w:rsidRPr="006E67EA">
              <w:rPr>
                <w:rFonts w:asciiTheme="minorHAnsi" w:hAnsiTheme="minorHAnsi" w:cstheme="minorHAnsi"/>
              </w:rPr>
              <w:t>Percepción de la población atendida</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60E0783" w14:textId="5FAB5AC3" w:rsidR="006E67EA" w:rsidRPr="006E67EA" w:rsidRDefault="006E67EA" w:rsidP="006E67EA">
            <w:pPr>
              <w:spacing w:after="0" w:line="240" w:lineRule="auto"/>
              <w:jc w:val="center"/>
              <w:rPr>
                <w:rFonts w:asciiTheme="minorHAnsi" w:hAnsiTheme="minorHAnsi" w:cstheme="minorHAnsi"/>
              </w:rPr>
            </w:pPr>
            <w:r w:rsidRPr="006E67EA">
              <w:rPr>
                <w:rFonts w:asciiTheme="minorHAnsi" w:hAnsiTheme="minorHAnsi" w:cstheme="minorHAnsi"/>
                <w:color w:val="000000" w:themeColor="text1"/>
                <w:kern w:val="24"/>
              </w:rPr>
              <w:t>3</w:t>
            </w:r>
          </w:p>
        </w:tc>
      </w:tr>
      <w:tr w:rsidR="006E67EA" w:rsidRPr="006E67EA" w14:paraId="725AA31E" w14:textId="77777777" w:rsidTr="00A15CED">
        <w:trPr>
          <w:trHeight w:val="340"/>
          <w:jc w:val="center"/>
        </w:trPr>
        <w:tc>
          <w:tcPr>
            <w:tcW w:w="3681" w:type="dxa"/>
            <w:vAlign w:val="center"/>
          </w:tcPr>
          <w:p w14:paraId="178F3E5E" w14:textId="77777777" w:rsidR="006E67EA" w:rsidRPr="006E67EA" w:rsidRDefault="006E67EA" w:rsidP="006E67EA">
            <w:pPr>
              <w:spacing w:after="0" w:line="240" w:lineRule="auto"/>
              <w:rPr>
                <w:rFonts w:asciiTheme="minorHAnsi" w:hAnsiTheme="minorHAnsi" w:cstheme="minorHAnsi"/>
              </w:rPr>
            </w:pPr>
            <w:r w:rsidRPr="006E67EA">
              <w:rPr>
                <w:rFonts w:asciiTheme="minorHAnsi" w:hAnsiTheme="minorHAnsi" w:cstheme="minorHAnsi"/>
              </w:rPr>
              <w:t>Resultados</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85FA8" w14:textId="4BC5E336" w:rsidR="006E67EA" w:rsidRPr="006E67EA" w:rsidRDefault="006E67EA" w:rsidP="006E67EA">
            <w:pPr>
              <w:spacing w:after="0" w:line="240" w:lineRule="auto"/>
              <w:jc w:val="center"/>
              <w:rPr>
                <w:rFonts w:asciiTheme="minorHAnsi" w:hAnsiTheme="minorHAnsi" w:cstheme="minorHAnsi"/>
              </w:rPr>
            </w:pPr>
            <w:r w:rsidRPr="006E67EA">
              <w:rPr>
                <w:rFonts w:asciiTheme="minorHAnsi" w:hAnsiTheme="minorHAnsi" w:cstheme="minorHAnsi"/>
                <w:color w:val="000000" w:themeColor="text1"/>
                <w:kern w:val="24"/>
              </w:rPr>
              <w:t>0.8</w:t>
            </w:r>
          </w:p>
        </w:tc>
      </w:tr>
      <w:tr w:rsidR="006E67EA" w:rsidRPr="006E67EA" w14:paraId="3BED9929" w14:textId="77777777" w:rsidTr="006E67EA">
        <w:trPr>
          <w:trHeight w:val="340"/>
          <w:jc w:val="center"/>
        </w:trPr>
        <w:tc>
          <w:tcPr>
            <w:tcW w:w="3681" w:type="dxa"/>
            <w:vAlign w:val="center"/>
          </w:tcPr>
          <w:p w14:paraId="1A30B61A" w14:textId="77777777" w:rsidR="006E67EA" w:rsidRPr="006E67EA" w:rsidRDefault="006E67EA" w:rsidP="006E67EA">
            <w:pPr>
              <w:spacing w:after="0" w:line="240" w:lineRule="auto"/>
              <w:jc w:val="right"/>
              <w:rPr>
                <w:rFonts w:asciiTheme="minorHAnsi" w:hAnsiTheme="minorHAnsi" w:cstheme="minorHAnsi"/>
              </w:rPr>
            </w:pPr>
            <w:r w:rsidRPr="006E67EA">
              <w:rPr>
                <w:rFonts w:asciiTheme="minorHAnsi" w:hAnsiTheme="minorHAnsi" w:cstheme="minorHAnsi"/>
              </w:rPr>
              <w:t>Valoración final</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9C6D531" w14:textId="01AA7439" w:rsidR="006E67EA" w:rsidRPr="006E67EA" w:rsidRDefault="006E67EA" w:rsidP="006E67EA">
            <w:pPr>
              <w:spacing w:after="0" w:line="240" w:lineRule="auto"/>
              <w:jc w:val="center"/>
              <w:rPr>
                <w:rFonts w:asciiTheme="minorHAnsi" w:hAnsiTheme="minorHAnsi" w:cstheme="minorHAnsi"/>
              </w:rPr>
            </w:pPr>
            <w:r w:rsidRPr="006E67EA">
              <w:rPr>
                <w:rFonts w:asciiTheme="minorHAnsi" w:hAnsiTheme="minorHAnsi" w:cstheme="minorHAnsi"/>
                <w:color w:val="000000" w:themeColor="text1"/>
                <w:kern w:val="24"/>
              </w:rPr>
              <w:t>2.46</w:t>
            </w:r>
          </w:p>
        </w:tc>
      </w:tr>
    </w:tbl>
    <w:p w14:paraId="39F36B56" w14:textId="6B22D287" w:rsidR="00A4624B" w:rsidRDefault="00A4624B" w:rsidP="00A4624B">
      <w:pPr>
        <w:spacing w:after="0" w:line="276" w:lineRule="auto"/>
        <w:ind w:left="284"/>
        <w:jc w:val="both"/>
        <w:rPr>
          <w:lang w:val="es-ES"/>
        </w:rPr>
      </w:pPr>
    </w:p>
    <w:p w14:paraId="31F36EB1" w14:textId="77777777" w:rsidR="00113BCD" w:rsidRDefault="00113BCD"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55B00B13" w14:textId="77777777" w:rsidR="006E67EA" w:rsidRPr="006E67EA" w:rsidRDefault="006E67EA" w:rsidP="006E67EA">
      <w:pPr>
        <w:pStyle w:val="Prrafodelista"/>
        <w:numPr>
          <w:ilvl w:val="0"/>
          <w:numId w:val="2"/>
        </w:numPr>
        <w:spacing w:line="276" w:lineRule="auto"/>
      </w:pPr>
      <w:r w:rsidRPr="006E67EA">
        <w:t>Elaborar un documento (estudio o diagnóstico) que cuente con las siguientes características:</w:t>
      </w:r>
    </w:p>
    <w:p w14:paraId="5DA5BD6E" w14:textId="77777777" w:rsidR="00AF1BEB" w:rsidRPr="006E67EA" w:rsidRDefault="00B861E0" w:rsidP="006E67EA">
      <w:pPr>
        <w:pStyle w:val="Prrafodelista"/>
        <w:numPr>
          <w:ilvl w:val="0"/>
          <w:numId w:val="28"/>
        </w:numPr>
        <w:spacing w:line="276" w:lineRule="auto"/>
      </w:pPr>
      <w:r w:rsidRPr="006E67EA">
        <w:t>Causas, efectos y características del problema.</w:t>
      </w:r>
    </w:p>
    <w:p w14:paraId="3A610385" w14:textId="77777777" w:rsidR="00AF1BEB" w:rsidRPr="006E67EA" w:rsidRDefault="00B861E0" w:rsidP="006E67EA">
      <w:pPr>
        <w:pStyle w:val="Prrafodelista"/>
        <w:numPr>
          <w:ilvl w:val="0"/>
          <w:numId w:val="28"/>
        </w:numPr>
        <w:spacing w:line="276" w:lineRule="auto"/>
      </w:pPr>
      <w:r w:rsidRPr="006E67EA">
        <w:t>Cuantificación y características de la población que presenta el problema.</w:t>
      </w:r>
    </w:p>
    <w:p w14:paraId="36D0E7FF" w14:textId="77777777" w:rsidR="00AF1BEB" w:rsidRPr="006E67EA" w:rsidRDefault="00B861E0" w:rsidP="006E67EA">
      <w:pPr>
        <w:pStyle w:val="Prrafodelista"/>
        <w:numPr>
          <w:ilvl w:val="0"/>
          <w:numId w:val="28"/>
        </w:numPr>
        <w:spacing w:line="276" w:lineRule="auto"/>
      </w:pPr>
      <w:r w:rsidRPr="006E67EA">
        <w:t>Ubicación territorial de la población que presenta el problema.</w:t>
      </w:r>
    </w:p>
    <w:p w14:paraId="076103F2" w14:textId="77777777" w:rsidR="00AF1BEB" w:rsidRPr="006E67EA" w:rsidRDefault="00B861E0" w:rsidP="006E67EA">
      <w:pPr>
        <w:pStyle w:val="Prrafodelista"/>
        <w:numPr>
          <w:ilvl w:val="0"/>
          <w:numId w:val="28"/>
        </w:numPr>
        <w:spacing w:line="276" w:lineRule="auto"/>
      </w:pPr>
      <w:r w:rsidRPr="006E67EA">
        <w:t>El plazo para su revisión y su actualización.</w:t>
      </w:r>
    </w:p>
    <w:p w14:paraId="58E548C1" w14:textId="77777777" w:rsidR="006E67EA" w:rsidRPr="006E67EA" w:rsidRDefault="006E67EA" w:rsidP="006E67EA">
      <w:pPr>
        <w:pStyle w:val="Prrafodelista"/>
        <w:numPr>
          <w:ilvl w:val="0"/>
          <w:numId w:val="2"/>
        </w:numPr>
        <w:spacing w:after="0" w:line="276" w:lineRule="auto"/>
        <w:jc w:val="both"/>
      </w:pPr>
      <w:r w:rsidRPr="006E67EA">
        <w:t>Llevar a cabo un estudio detallado sobre los recursos humanos, financieros, tecnológicos y de infraestructura insuficientes, así como la falta de los recursos didácticos.</w:t>
      </w:r>
    </w:p>
    <w:p w14:paraId="202FB0F6" w14:textId="77777777" w:rsidR="006E67EA" w:rsidRPr="006E67EA" w:rsidRDefault="006E67EA" w:rsidP="006E67EA">
      <w:pPr>
        <w:pStyle w:val="Prrafodelista"/>
        <w:numPr>
          <w:ilvl w:val="0"/>
          <w:numId w:val="2"/>
        </w:numPr>
        <w:spacing w:after="0" w:line="276" w:lineRule="auto"/>
        <w:jc w:val="both"/>
      </w:pPr>
      <w:r w:rsidRPr="006E67EA">
        <w:t>Gestionar una mejor accesibilidad física para todas las personas que lo necesiten (personas con alguna discapacidad).</w:t>
      </w:r>
    </w:p>
    <w:p w14:paraId="43AE0266" w14:textId="77777777" w:rsidR="006E67EA" w:rsidRPr="006E67EA" w:rsidRDefault="006E67EA" w:rsidP="006E67EA">
      <w:pPr>
        <w:pStyle w:val="Prrafodelista"/>
        <w:numPr>
          <w:ilvl w:val="0"/>
          <w:numId w:val="2"/>
        </w:numPr>
        <w:spacing w:after="0" w:line="276" w:lineRule="auto"/>
        <w:jc w:val="both"/>
      </w:pPr>
      <w:r w:rsidRPr="006E67EA">
        <w:t>Llevar a cabo capacitaciones constantes y permanentes al personal.</w:t>
      </w:r>
    </w:p>
    <w:p w14:paraId="29B4703B" w14:textId="77777777" w:rsidR="006E67EA" w:rsidRPr="006E67EA" w:rsidRDefault="006E67EA" w:rsidP="006E67EA">
      <w:pPr>
        <w:pStyle w:val="Prrafodelista"/>
        <w:numPr>
          <w:ilvl w:val="0"/>
          <w:numId w:val="2"/>
        </w:numPr>
        <w:spacing w:after="0" w:line="276" w:lineRule="auto"/>
        <w:jc w:val="both"/>
      </w:pPr>
      <w:r w:rsidRPr="006E67EA">
        <w:t>Realizar campañas de difusión masiva de los servicios que ofrece el programa para todos los usuarios.</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Default="00BB6D7C" w:rsidP="006F4B1F">
            <w:pPr>
              <w:pStyle w:val="Prrafodelista"/>
              <w:numPr>
                <w:ilvl w:val="0"/>
                <w:numId w:val="4"/>
              </w:numPr>
              <w:spacing w:after="0" w:line="276" w:lineRule="auto"/>
            </w:pPr>
            <w:r w:rsidRPr="00BB6D7C">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7777777" w:rsidR="006C747D" w:rsidRPr="00133709" w:rsidRDefault="00133709" w:rsidP="00521401">
            <w:pPr>
              <w:spacing w:after="0" w:line="276" w:lineRule="auto"/>
              <w:ind w:left="179"/>
            </w:pPr>
            <w:r>
              <w:t xml:space="preserve">Jorge Alfredo </w:t>
            </w:r>
            <w:proofErr w:type="spellStart"/>
            <w:r>
              <w:t>Gameros</w:t>
            </w:r>
            <w:proofErr w:type="spellEnd"/>
            <w:r>
              <w:t xml:space="preserve"> Rojas</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C747D" w:rsidRPr="00133709" w:rsidRDefault="00133709" w:rsidP="00521401">
            <w:pPr>
              <w:spacing w:after="0" w:line="276" w:lineRule="auto"/>
              <w:ind w:left="179"/>
            </w:pPr>
            <w:r>
              <w:t>Director de Evaluación</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C747D" w:rsidRPr="00133709" w:rsidRDefault="00133709" w:rsidP="00521401">
            <w:pPr>
              <w:spacing w:after="0" w:line="276" w:lineRule="auto"/>
              <w:ind w:left="179"/>
            </w:pPr>
            <w:r>
              <w:t>Gobierno del Estado de Sinaloa</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C747D" w:rsidRPr="00133709" w:rsidRDefault="00133709" w:rsidP="00521401">
            <w:pPr>
              <w:spacing w:after="0" w:line="276" w:lineRule="auto"/>
              <w:ind w:left="179"/>
            </w:pPr>
            <w:r>
              <w:t>Brenda Paola Torres González</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77777777" w:rsidR="006C747D" w:rsidRPr="00133709" w:rsidRDefault="00133709" w:rsidP="00521401">
            <w:pPr>
              <w:spacing w:after="0" w:line="276" w:lineRule="auto"/>
              <w:ind w:left="179"/>
            </w:pPr>
            <w:r>
              <w:t>jorge.gameros@sinaloa.gob.mx</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lastRenderedPageBreak/>
              <w:t>Teléfono:</w:t>
            </w:r>
          </w:p>
        </w:tc>
      </w:tr>
      <w:tr w:rsidR="006C747D"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C747D" w:rsidRPr="00133709" w:rsidRDefault="006C747D" w:rsidP="00521401">
            <w:pPr>
              <w:spacing w:after="0" w:line="276" w:lineRule="auto"/>
              <w:ind w:left="179"/>
            </w:pPr>
            <w:r w:rsidRPr="007301C5">
              <w:t>(667)</w:t>
            </w:r>
            <w:r w:rsidR="00133709">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090637">
        <w:trPr>
          <w:trHeight w:val="340"/>
        </w:trPr>
        <w:tc>
          <w:tcPr>
            <w:tcW w:w="9910" w:type="dxa"/>
            <w:gridSpan w:val="4"/>
            <w:shd w:val="clear" w:color="auto" w:fill="651D32"/>
            <w:vAlign w:val="center"/>
          </w:tcPr>
          <w:p w14:paraId="57932F8D" w14:textId="77777777"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703B7799" w:rsidR="007C4CD6" w:rsidRPr="00521401" w:rsidRDefault="00EA460E" w:rsidP="00521401">
            <w:pPr>
              <w:spacing w:after="0" w:line="276" w:lineRule="auto"/>
              <w:ind w:left="179"/>
            </w:pPr>
            <w:r>
              <w:rPr>
                <w:rFonts w:eastAsia="Times New Roman"/>
                <w:color w:val="000000"/>
                <w:lang w:eastAsia="es-MX"/>
              </w:rPr>
              <w:t>Arbitraje Médico</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3165785B" w:rsidR="007C4CD6" w:rsidRPr="007C4CD6" w:rsidRDefault="00EA460E" w:rsidP="00521401">
            <w:pPr>
              <w:spacing w:after="0" w:line="276" w:lineRule="auto"/>
              <w:ind w:left="179"/>
            </w:pPr>
            <w:r>
              <w:t>AM</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438E5EE9" w:rsidR="007C4CD6" w:rsidRPr="007C4CD6" w:rsidRDefault="00EA460E" w:rsidP="00521401">
            <w:pPr>
              <w:spacing w:after="0" w:line="276" w:lineRule="auto"/>
              <w:ind w:left="179"/>
            </w:pPr>
            <w:r>
              <w:rPr>
                <w:rFonts w:eastAsia="Times New Roman"/>
                <w:bCs/>
                <w:color w:val="000000"/>
                <w:lang w:eastAsia="es-MX"/>
              </w:rPr>
              <w:t>Comisión de Arbitraje Médico del Estado de Sinaloa (CAMES)</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39200691" w:rsidR="005A28B9" w:rsidRPr="00A16BE7" w:rsidRDefault="00EA460E"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81100">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698EC9FE" w:rsidR="00090637" w:rsidRPr="00090637" w:rsidRDefault="00C00FBC"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81100">
        <w:trPr>
          <w:trHeight w:val="340"/>
        </w:trPr>
        <w:tc>
          <w:tcPr>
            <w:tcW w:w="9910" w:type="dxa"/>
            <w:gridSpan w:val="3"/>
            <w:shd w:val="clear" w:color="auto" w:fill="auto"/>
          </w:tcPr>
          <w:p w14:paraId="7091B8EA" w14:textId="676D5C1E" w:rsidR="005065B9" w:rsidRPr="00521401" w:rsidRDefault="004E1FF7" w:rsidP="005065B9">
            <w:pPr>
              <w:spacing w:after="0" w:line="276" w:lineRule="auto"/>
              <w:ind w:left="179"/>
            </w:pPr>
            <w:r w:rsidRPr="004E1FF7">
              <w:t xml:space="preserve">Dra. Teresita De Jesús </w:t>
            </w:r>
            <w:proofErr w:type="spellStart"/>
            <w:r w:rsidRPr="004E1FF7">
              <w:t>Chaín</w:t>
            </w:r>
            <w:proofErr w:type="spellEnd"/>
            <w:r w:rsidRPr="004E1FF7">
              <w:t xml:space="preserve"> Castro</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B81100">
        <w:trPr>
          <w:trHeight w:val="340"/>
        </w:trPr>
        <w:tc>
          <w:tcPr>
            <w:tcW w:w="9910" w:type="dxa"/>
            <w:gridSpan w:val="3"/>
            <w:shd w:val="clear" w:color="auto" w:fill="auto"/>
          </w:tcPr>
          <w:p w14:paraId="54E4AA94" w14:textId="31B05398" w:rsidR="00A4624B" w:rsidRPr="007301C5" w:rsidRDefault="00C00FBC" w:rsidP="00A4624B">
            <w:pPr>
              <w:spacing w:after="0" w:line="276" w:lineRule="auto"/>
              <w:ind w:left="179"/>
            </w:pPr>
            <w:hyperlink r:id="rId15" w:history="1">
              <w:r w:rsidRPr="00EC2FCC">
                <w:rPr>
                  <w:rStyle w:val="Hipervnculo"/>
                </w:rPr>
                <w:t>cames03@hotmail.com</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3A753F">
        <w:trPr>
          <w:trHeight w:val="340"/>
        </w:trPr>
        <w:tc>
          <w:tcPr>
            <w:tcW w:w="9910" w:type="dxa"/>
            <w:gridSpan w:val="3"/>
            <w:shd w:val="clear" w:color="auto" w:fill="auto"/>
            <w:vAlign w:val="center"/>
          </w:tcPr>
          <w:p w14:paraId="138DA773" w14:textId="4970E0E6" w:rsidR="004E1FF7" w:rsidRPr="007301C5" w:rsidRDefault="004E1FF7" w:rsidP="004E1FF7">
            <w:pPr>
              <w:spacing w:after="0" w:line="276" w:lineRule="auto"/>
              <w:ind w:left="179"/>
            </w:pPr>
            <w:r>
              <w:rPr>
                <w:rFonts w:eastAsia="Times New Roman"/>
                <w:bCs/>
                <w:color w:val="000000"/>
                <w:lang w:eastAsia="es-MX"/>
              </w:rPr>
              <w:t>Comisión de Arbitraje Médico del Estado de Sinaloa (CAMES)</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BF400F">
        <w:trPr>
          <w:trHeight w:val="340"/>
        </w:trPr>
        <w:tc>
          <w:tcPr>
            <w:tcW w:w="9910" w:type="dxa"/>
            <w:gridSpan w:val="3"/>
            <w:shd w:val="clear" w:color="auto" w:fill="auto"/>
          </w:tcPr>
          <w:p w14:paraId="6F19C066" w14:textId="6F7535CF" w:rsidR="004E1FF7" w:rsidRPr="007301C5" w:rsidRDefault="00C00FBC" w:rsidP="004E1FF7">
            <w:pPr>
              <w:spacing w:after="0" w:line="276" w:lineRule="auto"/>
              <w:ind w:left="179"/>
            </w:pPr>
            <w:r w:rsidRPr="00C00FBC">
              <w:t>(667) 758</w:t>
            </w:r>
            <w:r>
              <w:t xml:space="preserve"> </w:t>
            </w:r>
            <w:r w:rsidRPr="00C00FBC">
              <w:t>70</w:t>
            </w:r>
            <w:r>
              <w:t xml:space="preserve"> </w:t>
            </w:r>
            <w:r w:rsidRPr="00C00FBC">
              <w:t>41</w:t>
            </w:r>
          </w:p>
        </w:tc>
      </w:tr>
    </w:tbl>
    <w:p w14:paraId="2142A7BB" w14:textId="03D6C696" w:rsidR="006F5149" w:rsidRDefault="006F5149" w:rsidP="00090637">
      <w:pPr>
        <w:spacing w:after="0" w:line="276" w:lineRule="auto"/>
        <w:jc w:val="both"/>
        <w:rPr>
          <w:lang w:val="es-ES"/>
        </w:rPr>
      </w:pPr>
    </w:p>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7777777"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7777777" w:rsidR="00090637" w:rsidRPr="00866990" w:rsidRDefault="00C61D21" w:rsidP="00521401">
            <w:pPr>
              <w:spacing w:after="0" w:line="276" w:lineRule="auto"/>
              <w:ind w:left="179"/>
            </w:pPr>
            <w:r w:rsidRPr="00866990">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lastRenderedPageBreak/>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7777777"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r w:rsidR="00090637" w14:paraId="48B7EE0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4AF233B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w:t>
            </w:r>
            <w:r w:rsidR="007D00B1" w:rsidRPr="00866990">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090637">
      <w:pPr>
        <w:spacing w:after="0" w:line="276" w:lineRule="auto"/>
        <w:jc w:val="both"/>
        <w:rPr>
          <w:lang w:val="es-ES"/>
        </w:rPr>
      </w:pPr>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19A4BB3E"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C00FBC">
          <w:rPr>
            <w:b/>
            <w:bCs/>
            <w:noProof/>
            <w:sz w:val="18"/>
            <w:szCs w:val="18"/>
          </w:rPr>
          <w:t>7</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7FA885CB"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C00FBC" w:rsidRPr="00C00FBC">
          <w:rPr>
            <w:b/>
            <w:bCs/>
            <w:noProof/>
            <w:sz w:val="18"/>
            <w:szCs w:val="18"/>
            <w:lang w:val="es-ES"/>
          </w:rPr>
          <w:t>2</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Default="0008479E" w:rsidP="0008479E">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8pt;height:595.25pt" o:bullet="t">
        <v:imagedata r:id="rId1" o:title="03"/>
      </v:shape>
    </w:pict>
  </w:numPicBullet>
  <w:numPicBullet w:numPicBulletId="1">
    <w:pict>
      <v:shape id="_x0000_i1027" type="#_x0000_t75" style="width:282.15pt;height:297.2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3"/>
  </w:num>
  <w:num w:numId="2">
    <w:abstractNumId w:val="21"/>
  </w:num>
  <w:num w:numId="3">
    <w:abstractNumId w:val="7"/>
  </w:num>
  <w:num w:numId="4">
    <w:abstractNumId w:val="19"/>
  </w:num>
  <w:num w:numId="5">
    <w:abstractNumId w:val="2"/>
  </w:num>
  <w:num w:numId="6">
    <w:abstractNumId w:val="27"/>
  </w:num>
  <w:num w:numId="7">
    <w:abstractNumId w:val="28"/>
  </w:num>
  <w:num w:numId="8">
    <w:abstractNumId w:val="29"/>
  </w:num>
  <w:num w:numId="9">
    <w:abstractNumId w:val="20"/>
  </w:num>
  <w:num w:numId="10">
    <w:abstractNumId w:val="12"/>
  </w:num>
  <w:num w:numId="11">
    <w:abstractNumId w:val="14"/>
  </w:num>
  <w:num w:numId="12">
    <w:abstractNumId w:val="26"/>
  </w:num>
  <w:num w:numId="13">
    <w:abstractNumId w:val="25"/>
  </w:num>
  <w:num w:numId="14">
    <w:abstractNumId w:val="22"/>
  </w:num>
  <w:num w:numId="15">
    <w:abstractNumId w:val="16"/>
  </w:num>
  <w:num w:numId="16">
    <w:abstractNumId w:val="4"/>
  </w:num>
  <w:num w:numId="17">
    <w:abstractNumId w:val="6"/>
  </w:num>
  <w:num w:numId="18">
    <w:abstractNumId w:val="17"/>
  </w:num>
  <w:num w:numId="19">
    <w:abstractNumId w:val="15"/>
  </w:num>
  <w:num w:numId="20">
    <w:abstractNumId w:val="5"/>
  </w:num>
  <w:num w:numId="21">
    <w:abstractNumId w:val="3"/>
  </w:num>
  <w:num w:numId="22">
    <w:abstractNumId w:val="13"/>
  </w:num>
  <w:num w:numId="23">
    <w:abstractNumId w:val="24"/>
  </w:num>
  <w:num w:numId="24">
    <w:abstractNumId w:val="11"/>
  </w:num>
  <w:num w:numId="25">
    <w:abstractNumId w:val="18"/>
  </w:num>
  <w:num w:numId="26">
    <w:abstractNumId w:val="8"/>
  </w:num>
  <w:num w:numId="27">
    <w:abstractNumId w:val="10"/>
  </w:num>
  <w:num w:numId="28">
    <w:abstractNumId w:val="0"/>
  </w:num>
  <w:num w:numId="29">
    <w:abstractNumId w:val="9"/>
  </w:num>
  <w:num w:numId="3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amed.gob.mx/cmam/ie.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ames03@hotmail.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ramitessinalo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6DCE-529D-43FF-A760-DF84CC4B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12</TotalTime>
  <Pages>7</Pages>
  <Words>1960</Words>
  <Characters>10783</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5</cp:revision>
  <cp:lastPrinted>2022-06-17T19:35:00Z</cp:lastPrinted>
  <dcterms:created xsi:type="dcterms:W3CDTF">2022-12-06T19:20:00Z</dcterms:created>
  <dcterms:modified xsi:type="dcterms:W3CDTF">2022-12-09T20:23:00Z</dcterms:modified>
</cp:coreProperties>
</file>